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723" w:firstLineChars="200"/>
        <w:jc w:val="center"/>
        <w:rPr>
          <w:rFonts w:hint="eastAsia" w:ascii="仿宋" w:hAnsi="仿宋" w:eastAsia="仿宋" w:cstheme="minorBidi"/>
          <w:b/>
          <w:bCs/>
          <w:sz w:val="36"/>
          <w:szCs w:val="36"/>
          <w:lang w:eastAsia="zh-CN"/>
        </w:rPr>
      </w:pPr>
      <w:r>
        <w:rPr>
          <w:rStyle w:val="10"/>
          <w:rFonts w:hint="eastAsia" w:ascii="楷体" w:hAnsi="楷体" w:eastAsia="楷体" w:cs="楷体"/>
          <w:color w:val="4C4C4C"/>
          <w:sz w:val="36"/>
          <w:szCs w:val="36"/>
          <w:shd w:val="clear" w:color="auto" w:fill="FFFFFF"/>
          <w:lang w:eastAsia="zh-CN"/>
        </w:rPr>
        <w:t>中方县住房和城乡建设局</w:t>
      </w:r>
      <w:r>
        <w:rPr>
          <w:rStyle w:val="10"/>
          <w:rFonts w:hint="eastAsia" w:ascii="楷体" w:hAnsi="楷体" w:eastAsia="楷体" w:cs="楷体"/>
          <w:color w:val="4C4C4C"/>
          <w:sz w:val="36"/>
          <w:szCs w:val="36"/>
          <w:shd w:val="clear" w:color="auto" w:fill="FFFFFF"/>
        </w:rPr>
        <w:t>20</w:t>
      </w:r>
      <w:r>
        <w:rPr>
          <w:rStyle w:val="10"/>
          <w:rFonts w:hint="eastAsia" w:ascii="楷体" w:hAnsi="楷体" w:eastAsia="楷体" w:cs="楷体"/>
          <w:color w:val="4C4C4C"/>
          <w:sz w:val="36"/>
          <w:szCs w:val="36"/>
          <w:shd w:val="clear" w:color="auto" w:fill="FFFFFF"/>
          <w:lang w:val="en-US" w:eastAsia="zh-CN"/>
        </w:rPr>
        <w:t>22</w:t>
      </w:r>
      <w:r>
        <w:rPr>
          <w:rStyle w:val="10"/>
          <w:rFonts w:hint="eastAsia" w:ascii="楷体" w:hAnsi="楷体" w:eastAsia="楷体" w:cs="楷体"/>
          <w:color w:val="4C4C4C"/>
          <w:sz w:val="36"/>
          <w:szCs w:val="36"/>
          <w:shd w:val="clear" w:color="auto" w:fill="FFFFFF"/>
        </w:rPr>
        <w:t>年</w:t>
      </w:r>
      <w:r>
        <w:rPr>
          <w:rStyle w:val="10"/>
          <w:rFonts w:hint="eastAsia" w:ascii="楷体" w:hAnsi="楷体" w:eastAsia="楷体" w:cs="楷体"/>
          <w:color w:val="4C4C4C"/>
          <w:sz w:val="36"/>
          <w:szCs w:val="36"/>
          <w:shd w:val="clear" w:color="auto" w:fill="FFFFFF"/>
          <w:lang w:eastAsia="zh-CN"/>
        </w:rPr>
        <w:t>度</w:t>
      </w:r>
      <w:r>
        <w:rPr>
          <w:rFonts w:hint="eastAsia" w:ascii="仿宋" w:hAnsi="仿宋" w:eastAsia="仿宋" w:cstheme="minorBidi"/>
          <w:b/>
          <w:bCs/>
          <w:sz w:val="36"/>
          <w:szCs w:val="36"/>
          <w:lang w:eastAsia="zh-CN"/>
        </w:rPr>
        <w:t>农村危房改造</w:t>
      </w:r>
    </w:p>
    <w:p>
      <w:pPr>
        <w:ind w:firstLine="723" w:firstLineChars="200"/>
        <w:jc w:val="center"/>
        <w:rPr>
          <w:rFonts w:hint="eastAsia" w:ascii="仿宋" w:hAnsi="仿宋" w:eastAsia="仿宋" w:cstheme="minorBidi"/>
          <w:b/>
          <w:bCs/>
          <w:sz w:val="36"/>
          <w:szCs w:val="36"/>
        </w:rPr>
      </w:pPr>
      <w:r>
        <w:rPr>
          <w:rFonts w:hint="eastAsia" w:ascii="仿宋" w:hAnsi="仿宋" w:eastAsia="仿宋" w:cstheme="minorBidi"/>
          <w:b/>
          <w:bCs/>
          <w:sz w:val="36"/>
          <w:szCs w:val="36"/>
        </w:rPr>
        <w:t>项目支出绩效</w:t>
      </w:r>
      <w:r>
        <w:rPr>
          <w:rFonts w:hint="eastAsia" w:ascii="仿宋" w:hAnsi="仿宋" w:eastAsia="仿宋" w:cstheme="minorBidi"/>
          <w:b/>
          <w:bCs/>
          <w:sz w:val="36"/>
          <w:szCs w:val="36"/>
          <w:lang w:eastAsia="zh-CN"/>
        </w:rPr>
        <w:t>自</w:t>
      </w:r>
      <w:r>
        <w:rPr>
          <w:rFonts w:hint="eastAsia" w:ascii="仿宋" w:hAnsi="仿宋" w:eastAsia="仿宋" w:cstheme="minorBidi"/>
          <w:b/>
          <w:bCs/>
          <w:sz w:val="36"/>
          <w:szCs w:val="36"/>
        </w:rPr>
        <w:t>评报告</w:t>
      </w:r>
      <w:bookmarkStart w:id="0" w:name="_GoBack"/>
      <w:bookmarkEnd w:id="0"/>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Times New Roman" w:hAnsi="Times New Roman" w:eastAsia="楷体" w:cs="Times New Roman"/>
          <w:b/>
          <w:kern w:val="2"/>
          <w:sz w:val="32"/>
          <w:szCs w:val="32"/>
          <w:lang w:val="en-US" w:eastAsia="zh-CN" w:bidi="ar-SA"/>
        </w:rPr>
      </w:pPr>
      <w:r>
        <w:rPr>
          <w:rFonts w:hint="eastAsia" w:ascii="Times New Roman" w:hAnsi="Times New Roman" w:eastAsia="楷体" w:cs="Times New Roman"/>
          <w:b/>
          <w:kern w:val="2"/>
          <w:sz w:val="32"/>
          <w:szCs w:val="32"/>
          <w:lang w:val="en-US" w:eastAsia="zh-CN" w:bidi="ar-SA"/>
        </w:rPr>
        <w:t>一、项目基本情况</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仿宋" w:hAnsi="仿宋" w:eastAsia="仿宋" w:cs="仿宋"/>
          <w:color w:val="4C4C4C"/>
          <w:sz w:val="31"/>
          <w:szCs w:val="31"/>
          <w:shd w:val="clear" w:color="auto" w:fill="FFFFFF"/>
          <w:lang w:eastAsia="zh-CN"/>
        </w:rPr>
      </w:pPr>
      <w:r>
        <w:rPr>
          <w:rFonts w:hint="eastAsia" w:ascii="仿宋" w:hAnsi="仿宋" w:eastAsia="仿宋" w:cs="仿宋"/>
          <w:color w:val="4C4C4C"/>
          <w:sz w:val="31"/>
          <w:szCs w:val="31"/>
          <w:shd w:val="clear" w:color="auto" w:fill="FFFFFF"/>
          <w:lang w:eastAsia="zh-CN"/>
        </w:rPr>
        <w:t>（一）项目概况</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eastAsia="zh-CN"/>
        </w:rPr>
        <w:t>根据“十四五”总体规划要求，结合农村住房安全隐患排查和整治，提高农村住房水平和建设质量，</w:t>
      </w:r>
      <w:r>
        <w:rPr>
          <w:rFonts w:hint="eastAsia" w:ascii="仿宋" w:hAnsi="仿宋" w:eastAsia="仿宋" w:cs="仿宋"/>
          <w:bCs/>
          <w:sz w:val="32"/>
          <w:szCs w:val="32"/>
          <w:lang w:val="en-US" w:eastAsia="zh-CN"/>
        </w:rPr>
        <w:t>2021年中方县住房和城乡建设局将全县12个乡镇的C、D级危房、农村低收入群体、农村易返贫致贫户、建档立卡贫困户、农村分散供养五保户、低保户、贫困残疾人家庭纳入改造对象，共计80户。2022年10月底完成竣工验收，总造价136万元全部支付给农户。</w:t>
      </w:r>
    </w:p>
    <w:p>
      <w:pPr>
        <w:numPr>
          <w:ilvl w:val="0"/>
          <w:numId w:val="1"/>
        </w:num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项目绩效目标：</w:t>
      </w:r>
    </w:p>
    <w:p>
      <w:pPr>
        <w:numPr>
          <w:ilvl w:val="0"/>
          <w:numId w:val="0"/>
        </w:numPr>
        <w:spacing w:line="520" w:lineRule="exact"/>
        <w:rPr>
          <w:rFonts w:hint="default" w:ascii="仿宋" w:hAnsi="仿宋" w:eastAsia="仿宋" w:cs="仿宋"/>
          <w:bCs/>
          <w:sz w:val="32"/>
          <w:szCs w:val="32"/>
          <w:lang w:val="en-US" w:eastAsia="zh-CN"/>
        </w:rPr>
      </w:pPr>
      <w:r>
        <w:rPr>
          <w:rFonts w:hint="eastAsia" w:ascii="仿宋" w:hAnsi="仿宋" w:eastAsia="仿宋" w:cs="仿宋"/>
          <w:bCs/>
          <w:sz w:val="32"/>
          <w:szCs w:val="32"/>
          <w:lang w:val="en-US" w:eastAsia="zh-CN"/>
        </w:rPr>
        <w:t>　　1、总体性目标：保障农村危房改造住房设计水平和建设质量。继续实施农村危房改造，巩固脱贫攻坚成果，以实现低收入群体住房安全有保障为根本，提升老百姓的全民生活水平。</w:t>
      </w:r>
    </w:p>
    <w:p>
      <w:pPr>
        <w:spacing w:line="520" w:lineRule="exact"/>
        <w:ind w:firstLine="640" w:firstLineChars="200"/>
        <w:rPr>
          <w:rFonts w:hint="eastAsia" w:ascii="仿宋" w:hAnsi="仿宋" w:eastAsia="仿宋" w:cs="仿宋"/>
          <w:bCs/>
          <w:sz w:val="32"/>
          <w:szCs w:val="32"/>
          <w:lang w:eastAsia="zh-CN"/>
        </w:rPr>
      </w:pPr>
      <w:r>
        <w:rPr>
          <w:rFonts w:hint="eastAsia" w:ascii="仿宋" w:hAnsi="仿宋" w:eastAsia="仿宋" w:cs="仿宋"/>
          <w:bCs/>
          <w:sz w:val="32"/>
          <w:szCs w:val="32"/>
          <w:lang w:val="en-US" w:eastAsia="zh-CN"/>
        </w:rPr>
        <w:t>2、阶段性目标：完成2022年度中方县中方镇、桐木镇、泸阳镇、花桥镇、新建镇、袁家镇、铁坡镇、铜湾镇、蒿吉坪乡、接龙镇、新路河镇农村危房改造。</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Times New Roman" w:hAnsi="Times New Roman" w:eastAsia="楷体" w:cs="Times New Roman"/>
          <w:b/>
          <w:kern w:val="2"/>
          <w:sz w:val="32"/>
          <w:szCs w:val="32"/>
          <w:lang w:val="en-US" w:eastAsia="zh-CN" w:bidi="ar-SA"/>
        </w:rPr>
      </w:pPr>
      <w:r>
        <w:rPr>
          <w:rStyle w:val="10"/>
          <w:rFonts w:hint="eastAsia" w:ascii="楷体" w:hAnsi="楷体" w:eastAsia="楷体" w:cs="楷体"/>
          <w:color w:val="4C4C4C"/>
          <w:sz w:val="32"/>
          <w:szCs w:val="32"/>
          <w:shd w:val="clear" w:color="auto" w:fill="FFFFFF"/>
        </w:rPr>
        <w:t> </w:t>
      </w:r>
      <w:r>
        <w:rPr>
          <w:rFonts w:hint="eastAsia" w:ascii="Times New Roman" w:hAnsi="Times New Roman" w:eastAsia="楷体" w:cs="Times New Roman"/>
          <w:b/>
          <w:kern w:val="2"/>
          <w:sz w:val="32"/>
          <w:szCs w:val="32"/>
          <w:lang w:val="en-US" w:eastAsia="zh-CN" w:bidi="ar-SA"/>
        </w:rPr>
        <w:t>二、绩效评价工作开展情况</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   （一）绩效评价目的、对象和范围</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评价目的：加强和规范资金管理，提高资金使用效益；建立健全绩效评价机制，更好实现资金管理目标。</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本次绩效评价的对象和范围：2022年中方县镇村农村危房改造工作的对象和范围。</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（二）绩效评价原则、评价指标体系、评价方法、评价标准</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1、绩效评价原则：（1）客观、科学、公正的原则；（2）综合绩效评价的原则；（3）定量分析与定性分析的原则；（4）统筹规划、稳步推进的原则；（5）财政支出绩效评价与财政支出管理相结合的原则；（6）财政支出绩效评价贯彻事前、事中、事后的原则。</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2、评价方法：因素分析法。</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3、评价指标体系详见附表。</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   （三）绩效评价工作过程</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 xml:space="preserve">  2023年4月15日，成立了由本局潘科夫副局长主管，财务室牵头，城乡和人防建设管理股、建筑和人防工程管理股、科技与设计管理股、乡村建设事业服务中心、房地产监管股等股室参与的绩效自评工作领导小组。根据预算管理和绩效评价相关制度和文件，制定本次绩效评价工作的自评工作方案，向参与本次评价的股室下达绩效通知书，各股到项目现场实地核查、查询填报数据的真实性、准确性、完整性，再根据设定的评价指标、评价方法，并辅以问卷调查、工作座谈等方式进行定量和定性分析，得出最终结果。由各业务股室填写&lt;&lt;项目支出绩效自评表&gt;&gt;进行自评。然后再运用科学、合理的绩效评价指标、评价标准和方法，组织开展绩效评价，撰写本项目的绩效评价报告。</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Style w:val="10"/>
          <w:rFonts w:hint="eastAsia" w:ascii="楷体" w:hAnsi="楷体" w:eastAsia="楷体" w:cs="楷体"/>
          <w:color w:val="4C4C4C"/>
          <w:sz w:val="32"/>
          <w:szCs w:val="32"/>
          <w:shd w:val="clear" w:color="auto" w:fill="FFFFFF"/>
        </w:rPr>
      </w:pPr>
      <w:r>
        <w:rPr>
          <w:rStyle w:val="10"/>
          <w:rFonts w:hint="eastAsia" w:ascii="楷体" w:hAnsi="楷体" w:eastAsia="楷体" w:cs="楷体"/>
          <w:color w:val="4C4C4C"/>
          <w:sz w:val="32"/>
          <w:szCs w:val="32"/>
          <w:shd w:val="clear" w:color="auto" w:fill="FFFFFF"/>
        </w:rPr>
        <w:t>   三、综合评价情况及评价结论</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（一）综合评价情况</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项目做到了管理规范，操作阳光透明，运行有序高效，服务态度优质，群众满意度高，确保了危房改造符合要求。</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在资金管理上，严格按照规定，实行专账管理，确保了镇乡生活垃圾收运项目资金及时支付到位。</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（二）评价结论</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2022年中方县镇村农村危房改造已按时按质完成任务，达到了绩效目标要求。资金管理安全，资金拨付及时到位，社会效益比较显著，群众满意率高。</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按照《2022年中方县农村危房改造项目支出绩效评价指标体系》，评价工作组采用因素分析法对该项目支出绩效进行评价的评分分值为94分。</w:t>
      </w:r>
    </w:p>
    <w:p>
      <w:pPr>
        <w:spacing w:line="520" w:lineRule="exact"/>
        <w:ind w:firstLine="643" w:firstLineChars="200"/>
        <w:rPr>
          <w:rStyle w:val="10"/>
          <w:rFonts w:hint="eastAsia" w:ascii="楷体" w:hAnsi="楷体" w:eastAsia="楷体" w:cs="楷体"/>
          <w:color w:val="4C4C4C"/>
          <w:sz w:val="32"/>
          <w:szCs w:val="32"/>
          <w:shd w:val="clear" w:color="auto" w:fill="FFFFFF"/>
        </w:rPr>
      </w:pPr>
      <w:r>
        <w:rPr>
          <w:rStyle w:val="10"/>
          <w:rFonts w:hint="eastAsia" w:ascii="楷体" w:hAnsi="楷体" w:eastAsia="楷体" w:cs="楷体"/>
          <w:color w:val="4C4C4C"/>
          <w:sz w:val="32"/>
          <w:szCs w:val="32"/>
          <w:shd w:val="clear" w:color="auto" w:fill="FFFFFF"/>
        </w:rPr>
        <w:t> 四、绩效评价指标分析情况</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（一）项目决策情况：</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1、绩效目标：该项目设立了科学合理的绩效指标体系，一级指标3个，二级指标7个，三级指标8个，指标清晰、细化、可衡量，能反映和考核项目绩效目标的明化情况。</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2、资金投入：项目资金根据县财政预算，接合项目投资实际情况，投资额与工作任务相匹配，资金分配额度合理，具有一定的科学性和合理性。2022年全年预算为300万元，资金全部由中央专项资金予以保障。</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（二）项目过程情况分析</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１、项目资金到位情况分析</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2022年农村危房改造项目费用138.2万元资金全部到位。</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2、项目资金使用情况分析</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2022年支付本年度农村危房改造项目费用138.2万元，年底全部支付到位。</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3、项目资金管理情况分析</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2022年中方县农村危房改造项目资金及时足额拨付到位，没有出现违规使用资金行为，使项目的实施得到了资金的保障。资金的拨付有完整的审批程序和手续，建立了项目财务管理制度，即专户管理、项目资金预拔和清算、财务公开公示、实行质量保证金等四项制度。所有项目开支通过国库集中支付，施工单位领款时必须提供工程施工合同、工程结算单、发票等，财务手续齐全。</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 （三）项目产出情况分析</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2022年中方县农村危房改造项目，严格按照确定的标准进行入户验收，验收合格率100%。</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（四）项目效益情况分析</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1、项目经济性分析</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项目成本（预算）使用合理，无超支。</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2、项目的效率性分析</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（1）项目的实施进度。 2022年中方县农村危房改造项目资金实际到账人民币138.2万元。</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（2）项目完成质量。2022年中方县各乡镇按时按质完成改造，目标80户群众比较满意。</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3、项目的效益性分析</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（1）项目预期目标完成程度。项目目标实现，建立起了资金来源稳定、管理运行规范、效果明显的农村危房改造项目制度，推进了我县镇乡环卫一体化进程。</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（2）项目实施对经济和社会的影响。通过项目实施，实现了我县农村住房质量得到很大的提高。</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Style w:val="10"/>
          <w:rFonts w:hint="eastAsia" w:ascii="楷体" w:hAnsi="楷体" w:eastAsia="楷体" w:cs="楷体"/>
          <w:color w:val="4C4C4C"/>
          <w:kern w:val="2"/>
          <w:sz w:val="32"/>
          <w:szCs w:val="32"/>
          <w:shd w:val="clear" w:color="auto" w:fill="FFFFFF"/>
          <w:lang w:val="en-US" w:eastAsia="zh-CN" w:bidi="ar-SA"/>
        </w:rPr>
      </w:pPr>
      <w:r>
        <w:rPr>
          <w:rStyle w:val="10"/>
          <w:rFonts w:hint="eastAsia" w:ascii="楷体" w:hAnsi="楷体" w:eastAsia="楷体" w:cs="楷体"/>
          <w:color w:val="4C4C4C"/>
          <w:sz w:val="32"/>
          <w:szCs w:val="32"/>
          <w:shd w:val="clear" w:color="auto" w:fill="FFFFFF"/>
        </w:rPr>
        <w:t> </w:t>
      </w:r>
      <w:r>
        <w:rPr>
          <w:rStyle w:val="10"/>
          <w:rFonts w:hint="eastAsia" w:ascii="楷体" w:hAnsi="楷体" w:eastAsia="楷体" w:cs="楷体"/>
          <w:color w:val="4C4C4C"/>
          <w:kern w:val="2"/>
          <w:sz w:val="32"/>
          <w:szCs w:val="32"/>
          <w:shd w:val="clear" w:color="auto" w:fill="FFFFFF"/>
          <w:lang w:val="en-US" w:eastAsia="zh-CN" w:bidi="ar-SA"/>
        </w:rPr>
        <w:t>五、主要经验及做法、存在的问题及原因分析</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仿宋" w:hAnsi="仿宋" w:eastAsia="仿宋" w:cs="仿宋"/>
          <w:color w:val="4C4C4C"/>
          <w:sz w:val="31"/>
          <w:szCs w:val="31"/>
          <w:shd w:val="clear" w:color="auto" w:fill="FFFFFF"/>
          <w:lang w:eastAsia="zh-CN"/>
        </w:rPr>
      </w:pPr>
      <w:r>
        <w:rPr>
          <w:rFonts w:hint="eastAsia" w:ascii="仿宋" w:hAnsi="仿宋" w:eastAsia="仿宋" w:cs="仿宋"/>
          <w:color w:val="4C4C4C"/>
          <w:sz w:val="31"/>
          <w:szCs w:val="31"/>
          <w:shd w:val="clear" w:color="auto" w:fill="FFFFFF"/>
          <w:lang w:eastAsia="zh-CN"/>
        </w:rPr>
        <w:t>（一）主要经验</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仿宋" w:hAnsi="仿宋" w:eastAsia="仿宋" w:cs="仿宋"/>
          <w:color w:val="4C4C4C"/>
          <w:sz w:val="31"/>
          <w:szCs w:val="31"/>
          <w:shd w:val="clear" w:color="auto" w:fill="FFFFFF"/>
          <w:lang w:eastAsia="zh-CN"/>
        </w:rPr>
      </w:pPr>
      <w:r>
        <w:rPr>
          <w:rFonts w:hint="eastAsia" w:ascii="仿宋" w:hAnsi="仿宋" w:eastAsia="仿宋" w:cs="仿宋"/>
          <w:color w:val="4C4C4C"/>
          <w:sz w:val="31"/>
          <w:szCs w:val="31"/>
          <w:shd w:val="clear" w:color="auto" w:fill="FFFFFF"/>
          <w:lang w:eastAsia="zh-CN"/>
        </w:rPr>
        <w:t>一是建立形成了一套严格、科学、高效的运行考核机制，保障了农村危房改造工作顺利开展。二是规范资金运行。每季度乡镇提出用款申请，财政核拨，通过专账管理，确保资金及时足额到位。</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仿宋" w:hAnsi="仿宋" w:eastAsia="仿宋" w:cs="仿宋"/>
          <w:color w:val="4C4C4C"/>
          <w:sz w:val="31"/>
          <w:szCs w:val="31"/>
          <w:shd w:val="clear" w:color="auto" w:fill="FFFFFF"/>
          <w:lang w:eastAsia="zh-CN"/>
        </w:rPr>
      </w:pPr>
      <w:r>
        <w:rPr>
          <w:rFonts w:hint="eastAsia" w:ascii="仿宋" w:hAnsi="仿宋" w:eastAsia="仿宋" w:cs="仿宋"/>
          <w:color w:val="4C4C4C"/>
          <w:sz w:val="31"/>
          <w:szCs w:val="31"/>
          <w:shd w:val="clear" w:color="auto" w:fill="FFFFFF"/>
          <w:lang w:eastAsia="zh-CN"/>
        </w:rPr>
        <w:t>（二）存在的问题</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仿宋" w:hAnsi="仿宋" w:eastAsia="仿宋" w:cs="仿宋"/>
          <w:color w:val="4C4C4C"/>
          <w:sz w:val="31"/>
          <w:szCs w:val="31"/>
          <w:shd w:val="clear" w:color="auto" w:fill="FFFFFF"/>
          <w:lang w:eastAsia="zh-CN"/>
        </w:rPr>
      </w:pPr>
      <w:r>
        <w:rPr>
          <w:rFonts w:hint="eastAsia" w:ascii="仿宋" w:hAnsi="仿宋" w:eastAsia="仿宋" w:cs="仿宋"/>
          <w:color w:val="4C4C4C"/>
          <w:sz w:val="31"/>
          <w:szCs w:val="31"/>
          <w:shd w:val="clear" w:color="auto" w:fill="FFFFFF"/>
          <w:lang w:eastAsia="zh-CN"/>
        </w:rPr>
        <w:t>农村危房改造工作点多面广，考核监管困难，巡查人员和车辆不足。</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Style w:val="10"/>
          <w:rFonts w:hint="eastAsia" w:ascii="楷体" w:hAnsi="楷体" w:eastAsia="楷体" w:cs="楷体"/>
          <w:color w:val="4C4C4C"/>
          <w:kern w:val="2"/>
          <w:sz w:val="32"/>
          <w:szCs w:val="32"/>
          <w:shd w:val="clear" w:color="auto" w:fill="FFFFFF"/>
          <w:lang w:val="en-US" w:eastAsia="zh-CN" w:bidi="ar-SA"/>
        </w:rPr>
      </w:pPr>
      <w:r>
        <w:rPr>
          <w:rStyle w:val="10"/>
          <w:rFonts w:hint="eastAsia" w:ascii="楷体" w:hAnsi="楷体" w:eastAsia="楷体" w:cs="楷体"/>
          <w:color w:val="4C4C4C"/>
          <w:sz w:val="32"/>
          <w:szCs w:val="32"/>
          <w:shd w:val="clear" w:color="auto" w:fill="FFFFFF"/>
        </w:rPr>
        <w:t>六</w:t>
      </w:r>
      <w:r>
        <w:rPr>
          <w:rStyle w:val="10"/>
          <w:rFonts w:hint="eastAsia" w:ascii="楷体" w:hAnsi="楷体" w:eastAsia="楷体" w:cs="楷体"/>
          <w:color w:val="4C4C4C"/>
          <w:kern w:val="2"/>
          <w:sz w:val="32"/>
          <w:szCs w:val="32"/>
          <w:shd w:val="clear" w:color="auto" w:fill="FFFFFF"/>
          <w:lang w:val="en-US" w:eastAsia="zh-CN" w:bidi="ar-SA"/>
        </w:rPr>
        <w:t>、有关建议</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仿宋" w:hAnsi="仿宋" w:eastAsia="仿宋" w:cs="仿宋"/>
          <w:color w:val="4C4C4C"/>
          <w:sz w:val="31"/>
          <w:szCs w:val="31"/>
          <w:shd w:val="clear" w:color="auto" w:fill="FFFFFF"/>
          <w:lang w:eastAsia="zh-CN"/>
        </w:rPr>
      </w:pPr>
      <w:r>
        <w:rPr>
          <w:rFonts w:hint="eastAsia" w:ascii="仿宋" w:hAnsi="仿宋" w:eastAsia="仿宋" w:cs="仿宋"/>
          <w:color w:val="4C4C4C"/>
          <w:sz w:val="31"/>
          <w:szCs w:val="31"/>
          <w:shd w:val="clear" w:color="auto" w:fill="FFFFFF"/>
          <w:lang w:eastAsia="zh-CN"/>
        </w:rPr>
        <w:t>建议增加乡镇调查人员的下乡补助。</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Style w:val="10"/>
          <w:rFonts w:hint="eastAsia" w:ascii="楷体" w:hAnsi="楷体" w:eastAsia="楷体" w:cs="楷体"/>
          <w:color w:val="4C4C4C"/>
          <w:sz w:val="32"/>
          <w:szCs w:val="32"/>
          <w:shd w:val="clear" w:color="auto" w:fill="FFFFFF"/>
        </w:rPr>
      </w:pPr>
      <w:r>
        <w:rPr>
          <w:rStyle w:val="10"/>
          <w:rFonts w:hint="eastAsia" w:ascii="楷体" w:hAnsi="楷体" w:eastAsia="楷体" w:cs="楷体"/>
          <w:color w:val="4C4C4C"/>
          <w:sz w:val="32"/>
          <w:szCs w:val="32"/>
          <w:shd w:val="clear" w:color="auto" w:fill="FFFFFF"/>
          <w:lang w:eastAsia="zh-CN"/>
        </w:rPr>
        <w:t>七、</w:t>
      </w:r>
      <w:r>
        <w:rPr>
          <w:rStyle w:val="10"/>
          <w:rFonts w:hint="eastAsia" w:ascii="楷体" w:hAnsi="楷体" w:eastAsia="楷体" w:cs="楷体"/>
          <w:color w:val="4C4C4C"/>
          <w:sz w:val="32"/>
          <w:szCs w:val="32"/>
          <w:shd w:val="clear" w:color="auto" w:fill="FFFFFF"/>
        </w:rPr>
        <w:t>其他需要说明的问题</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textAlignment w:val="auto"/>
        <w:rPr>
          <w:rFonts w:hint="eastAsia" w:ascii="仿宋_GB2312" w:hAnsi="微软雅黑" w:eastAsia="仿宋_GB2312" w:cs="仿宋_GB2312"/>
          <w:color w:val="4C4C4C"/>
          <w:sz w:val="31"/>
          <w:szCs w:val="31"/>
          <w:shd w:val="clear" w:color="auto" w:fill="FFFFFF"/>
        </w:rPr>
      </w:pPr>
      <w:r>
        <w:rPr>
          <w:rStyle w:val="10"/>
          <w:rFonts w:hint="eastAsia" w:ascii="黑体" w:eastAsia="黑体" w:cs="黑体"/>
          <w:color w:val="4C4C4C"/>
          <w:sz w:val="31"/>
          <w:szCs w:val="31"/>
          <w:shd w:val="clear" w:color="auto" w:fill="FFFFFF"/>
        </w:rPr>
        <w:t xml:space="preserve">        </w:t>
      </w:r>
      <w:r>
        <w:rPr>
          <w:rFonts w:hint="eastAsia" w:ascii="仿宋_GB2312" w:hAnsi="微软雅黑" w:eastAsia="仿宋_GB2312" w:cs="仿宋_GB2312"/>
          <w:color w:val="4C4C4C"/>
          <w:sz w:val="31"/>
          <w:szCs w:val="31"/>
          <w:shd w:val="clear" w:color="auto" w:fill="FFFFFF"/>
        </w:rPr>
        <w:t xml:space="preserve">  无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textAlignment w:val="auto"/>
        <w:rPr>
          <w:rFonts w:hint="eastAsia" w:ascii="仿宋_GB2312" w:hAnsi="微软雅黑" w:eastAsia="仿宋_GB2312" w:cs="仿宋_GB2312"/>
          <w:color w:val="4C4C4C"/>
          <w:sz w:val="31"/>
          <w:szCs w:val="31"/>
          <w:shd w:val="clear" w:color="auto" w:fill="FFFFFF"/>
        </w:rPr>
      </w:pPr>
    </w:p>
    <w:p>
      <w:pPr>
        <w:pStyle w:val="2"/>
        <w:keepNext w:val="0"/>
        <w:keepLines w:val="0"/>
        <w:pageBreakBefore w:val="0"/>
        <w:kinsoku/>
        <w:wordWrap/>
        <w:overflowPunct/>
        <w:topLinePunct w:val="0"/>
        <w:autoSpaceDE/>
        <w:autoSpaceDN/>
        <w:bidi w:val="0"/>
        <w:adjustRightInd/>
        <w:snapToGrid/>
        <w:spacing w:line="440" w:lineRule="exact"/>
        <w:ind w:firstLine="4760" w:firstLineChars="1700"/>
        <w:textAlignment w:val="auto"/>
        <w:rPr>
          <w:rFonts w:hint="eastAsia" w:ascii="宋体" w:hAnsi="宋体" w:eastAsia="宋体" w:cs="宋体"/>
          <w:sz w:val="28"/>
          <w:szCs w:val="28"/>
          <w:lang w:val="en-US" w:eastAsia="zh-CN"/>
        </w:rPr>
      </w:pPr>
    </w:p>
    <w:p>
      <w:pPr>
        <w:pStyle w:val="2"/>
        <w:keepNext w:val="0"/>
        <w:keepLines w:val="0"/>
        <w:pageBreakBefore w:val="0"/>
        <w:kinsoku/>
        <w:wordWrap/>
        <w:overflowPunct/>
        <w:topLinePunct w:val="0"/>
        <w:autoSpaceDE/>
        <w:autoSpaceDN/>
        <w:bidi w:val="0"/>
        <w:adjustRightInd/>
        <w:snapToGrid/>
        <w:spacing w:line="440" w:lineRule="exact"/>
        <w:ind w:firstLine="4760" w:firstLineChars="17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中方县住房和城乡建设局</w:t>
      </w:r>
    </w:p>
    <w:p>
      <w:pPr>
        <w:keepNext w:val="0"/>
        <w:keepLines w:val="0"/>
        <w:pageBreakBefore w:val="0"/>
        <w:kinsoku/>
        <w:wordWrap/>
        <w:overflowPunct/>
        <w:topLinePunct w:val="0"/>
        <w:autoSpaceDE/>
        <w:autoSpaceDN/>
        <w:bidi w:val="0"/>
        <w:adjustRightInd/>
        <w:snapToGrid/>
        <w:spacing w:line="440" w:lineRule="exact"/>
        <w:ind w:firstLine="5320" w:firstLineChars="19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2023年</w:t>
      </w:r>
      <w:r>
        <w:rPr>
          <w:rFonts w:hint="eastAsia" w:ascii="宋体" w:hAnsi="宋体" w:cs="宋体"/>
          <w:sz w:val="28"/>
          <w:szCs w:val="28"/>
          <w:lang w:val="en-US" w:eastAsia="zh-CN"/>
        </w:rPr>
        <w:t>7</w:t>
      </w:r>
      <w:r>
        <w:rPr>
          <w:rFonts w:hint="eastAsia" w:ascii="宋体" w:hAnsi="宋体" w:eastAsia="宋体" w:cs="宋体"/>
          <w:sz w:val="28"/>
          <w:szCs w:val="28"/>
          <w:lang w:val="en-US" w:eastAsia="zh-CN"/>
        </w:rPr>
        <w:t>月</w:t>
      </w:r>
      <w:r>
        <w:rPr>
          <w:rFonts w:hint="eastAsia" w:ascii="宋体" w:hAnsi="宋体" w:cs="宋体"/>
          <w:sz w:val="28"/>
          <w:szCs w:val="28"/>
          <w:lang w:val="en-US" w:eastAsia="zh-CN"/>
        </w:rPr>
        <w:t>10</w:t>
      </w:r>
      <w:r>
        <w:rPr>
          <w:rFonts w:hint="eastAsia" w:ascii="宋体" w:hAnsi="宋体" w:eastAsia="宋体" w:cs="宋体"/>
          <w:sz w:val="28"/>
          <w:szCs w:val="28"/>
          <w:lang w:val="en-US" w:eastAsia="zh-CN"/>
        </w:rPr>
        <w:t>日</w:t>
      </w:r>
    </w:p>
    <w:p>
      <w:pPr>
        <w:pStyle w:val="7"/>
        <w:shd w:val="clear" w:color="auto" w:fill="FFFFFF"/>
        <w:spacing w:before="0" w:beforeAutospacing="0" w:after="0" w:line="450" w:lineRule="atLeast"/>
        <w:rPr>
          <w:rFonts w:hint="eastAsia" w:ascii="仿宋_GB2312" w:hAnsi="微软雅黑" w:eastAsia="仿宋_GB2312" w:cs="仿宋_GB2312"/>
          <w:color w:val="4C4C4C"/>
          <w:sz w:val="31"/>
          <w:szCs w:val="31"/>
          <w:shd w:val="clear" w:color="auto" w:fill="FFFFFF"/>
        </w:rPr>
      </w:pPr>
    </w:p>
    <w:p>
      <w:pPr>
        <w:pStyle w:val="7"/>
        <w:shd w:val="clear" w:color="auto" w:fill="FFFFFF"/>
        <w:spacing w:before="0" w:beforeAutospacing="0" w:after="0" w:line="450" w:lineRule="atLeast"/>
        <w:rPr>
          <w:rFonts w:hint="eastAsia" w:ascii="仿宋_GB2312" w:hAnsi="微软雅黑" w:eastAsia="仿宋_GB2312" w:cs="仿宋_GB2312"/>
          <w:color w:val="4C4C4C"/>
          <w:sz w:val="31"/>
          <w:szCs w:val="31"/>
          <w:shd w:val="clear" w:color="auto" w:fill="FFFFFF"/>
        </w:rPr>
      </w:pPr>
    </w:p>
    <w:p>
      <w:pPr>
        <w:pStyle w:val="7"/>
        <w:shd w:val="clear" w:color="auto" w:fill="FFFFFF"/>
        <w:spacing w:before="0" w:beforeAutospacing="0" w:after="0" w:line="450" w:lineRule="atLeast"/>
        <w:rPr>
          <w:rFonts w:hint="eastAsia" w:ascii="仿宋_GB2312" w:hAnsi="微软雅黑" w:eastAsia="仿宋_GB2312" w:cs="仿宋_GB2312"/>
          <w:color w:val="4C4C4C"/>
          <w:sz w:val="31"/>
          <w:szCs w:val="31"/>
          <w:shd w:val="clear" w:color="auto" w:fill="FFFFFF"/>
        </w:rPr>
      </w:pPr>
    </w:p>
    <w:p>
      <w:pPr>
        <w:pStyle w:val="7"/>
        <w:shd w:val="clear" w:color="auto" w:fill="FFFFFF"/>
        <w:spacing w:before="0" w:beforeAutospacing="0" w:after="0" w:line="450" w:lineRule="atLeast"/>
        <w:rPr>
          <w:rFonts w:hint="eastAsia" w:ascii="仿宋_GB2312" w:hAnsi="微软雅黑" w:eastAsia="仿宋_GB2312" w:cs="仿宋_GB2312"/>
          <w:color w:val="4C4C4C"/>
          <w:sz w:val="31"/>
          <w:szCs w:val="31"/>
          <w:shd w:val="clear" w:color="auto" w:fill="FFFFFF"/>
        </w:rPr>
      </w:pPr>
    </w:p>
    <w:p>
      <w:pPr>
        <w:widowControl/>
        <w:spacing w:line="510" w:lineRule="exact"/>
        <w:jc w:val="left"/>
        <w:rPr>
          <w:rFonts w:ascii="Times New Roman" w:hAnsi="Times New Roman" w:eastAsia="仿宋_GB2312"/>
          <w:sz w:val="32"/>
          <w:szCs w:val="32"/>
        </w:rPr>
      </w:pPr>
      <w:r>
        <w:rPr>
          <w:rFonts w:ascii="Times New Roman" w:hAnsi="Times New Roman" w:eastAsia="仿宋_GB2312"/>
          <w:sz w:val="32"/>
          <w:szCs w:val="32"/>
        </w:rPr>
        <w:t>附件：1.项目支出绩效自评表</w:t>
      </w:r>
    </w:p>
    <w:p>
      <w:pPr>
        <w:widowControl/>
        <w:numPr>
          <w:ilvl w:val="0"/>
          <w:numId w:val="2"/>
        </w:numPr>
        <w:spacing w:line="510" w:lineRule="exact"/>
        <w:ind w:firstLine="960" w:firstLineChars="300"/>
        <w:jc w:val="left"/>
        <w:rPr>
          <w:rFonts w:ascii="Times New Roman" w:hAnsi="Times New Roman" w:eastAsia="仿宋_GB2312"/>
          <w:bCs/>
          <w:color w:val="000000"/>
          <w:kern w:val="0"/>
          <w:sz w:val="32"/>
          <w:szCs w:val="32"/>
        </w:rPr>
      </w:pPr>
      <w:r>
        <w:rPr>
          <w:rFonts w:ascii="Times New Roman" w:hAnsi="Times New Roman" w:eastAsia="仿宋_GB2312"/>
          <w:sz w:val="32"/>
          <w:szCs w:val="32"/>
        </w:rPr>
        <w:t>项目支出绩效评价指标</w:t>
      </w:r>
      <w:r>
        <w:rPr>
          <w:rFonts w:hint="eastAsia" w:ascii="Times New Roman" w:hAnsi="Times New Roman" w:eastAsia="仿宋_GB2312"/>
          <w:bCs/>
          <w:color w:val="000000"/>
          <w:kern w:val="0"/>
          <w:sz w:val="32"/>
          <w:szCs w:val="32"/>
        </w:rPr>
        <w:t>体系</w:t>
      </w:r>
    </w:p>
    <w:p>
      <w:pPr>
        <w:spacing w:line="400" w:lineRule="exact"/>
        <w:rPr>
          <w:rFonts w:ascii="Times New Roman" w:hAnsi="Times New Roman" w:eastAsia="仿宋_GB2312"/>
          <w:bCs/>
          <w:color w:val="000000"/>
          <w:sz w:val="32"/>
          <w:szCs w:val="32"/>
        </w:rPr>
      </w:pPr>
    </w:p>
    <w:p>
      <w:pPr>
        <w:spacing w:line="400" w:lineRule="exact"/>
        <w:rPr>
          <w:rFonts w:ascii="Times New Roman" w:hAnsi="Times New Roman" w:eastAsia="仿宋_GB2312"/>
          <w:bCs/>
          <w:color w:val="000000"/>
          <w:sz w:val="32"/>
          <w:szCs w:val="32"/>
        </w:rPr>
      </w:pPr>
    </w:p>
    <w:p>
      <w:pPr>
        <w:pStyle w:val="7"/>
        <w:shd w:val="clear" w:color="auto" w:fill="FFFFFF"/>
        <w:spacing w:before="0" w:beforeAutospacing="0" w:after="0" w:line="450" w:lineRule="atLeast"/>
        <w:rPr>
          <w:rFonts w:hint="eastAsia" w:ascii="仿宋_GB2312" w:hAnsi="微软雅黑" w:eastAsia="仿宋_GB2312" w:cs="仿宋_GB2312"/>
          <w:color w:val="4C4C4C"/>
          <w:sz w:val="31"/>
          <w:szCs w:val="31"/>
          <w:shd w:val="clear" w:color="auto" w:fill="FFFFFF"/>
        </w:rPr>
      </w:pPr>
    </w:p>
    <w:p>
      <w:pPr>
        <w:pStyle w:val="7"/>
        <w:shd w:val="clear" w:color="auto" w:fill="FFFFFF"/>
        <w:spacing w:before="0" w:beforeAutospacing="0" w:after="0" w:line="450" w:lineRule="atLeast"/>
        <w:rPr>
          <w:rFonts w:hint="eastAsia" w:ascii="仿宋_GB2312" w:hAnsi="微软雅黑" w:eastAsia="仿宋_GB2312" w:cs="仿宋_GB2312"/>
          <w:color w:val="4C4C4C"/>
          <w:sz w:val="31"/>
          <w:szCs w:val="31"/>
          <w:shd w:val="clear" w:color="auto" w:fill="FFFFFF"/>
        </w:rPr>
      </w:pPr>
    </w:p>
    <w:p>
      <w:pPr>
        <w:pStyle w:val="7"/>
        <w:shd w:val="clear" w:color="auto" w:fill="FFFFFF"/>
        <w:spacing w:before="0" w:beforeAutospacing="0" w:after="0" w:line="450" w:lineRule="atLeast"/>
        <w:rPr>
          <w:rFonts w:hint="eastAsia" w:ascii="仿宋_GB2312" w:hAnsi="微软雅黑" w:eastAsia="仿宋_GB2312" w:cs="仿宋_GB2312"/>
          <w:color w:val="4C4C4C"/>
          <w:sz w:val="31"/>
          <w:szCs w:val="31"/>
          <w:shd w:val="clear" w:color="auto" w:fill="FFFFFF"/>
        </w:rPr>
      </w:pPr>
    </w:p>
    <w:p>
      <w:pPr>
        <w:pStyle w:val="7"/>
        <w:shd w:val="clear" w:color="auto" w:fill="FFFFFF"/>
        <w:spacing w:before="0" w:beforeAutospacing="0" w:after="0" w:line="450" w:lineRule="atLeast"/>
        <w:rPr>
          <w:rFonts w:hint="eastAsia" w:ascii="仿宋_GB2312" w:hAnsi="微软雅黑" w:eastAsia="仿宋_GB2312" w:cs="仿宋_GB2312"/>
          <w:color w:val="4C4C4C"/>
          <w:sz w:val="31"/>
          <w:szCs w:val="31"/>
          <w:shd w:val="clear" w:color="auto" w:fill="FFFFFF"/>
        </w:rPr>
      </w:pPr>
    </w:p>
    <w:p>
      <w:pPr>
        <w:pStyle w:val="7"/>
        <w:shd w:val="clear" w:color="auto" w:fill="FFFFFF"/>
        <w:spacing w:before="0" w:beforeAutospacing="0" w:after="0" w:line="450" w:lineRule="atLeast"/>
        <w:rPr>
          <w:rFonts w:hint="eastAsia" w:ascii="仿宋_GB2312" w:hAnsi="微软雅黑" w:eastAsia="仿宋_GB2312" w:cs="仿宋_GB2312"/>
          <w:color w:val="4C4C4C"/>
          <w:sz w:val="31"/>
          <w:szCs w:val="31"/>
          <w:shd w:val="clear" w:color="auto" w:fill="FFFFFF"/>
        </w:rPr>
      </w:pPr>
    </w:p>
    <w:p>
      <w:pPr>
        <w:pStyle w:val="7"/>
        <w:shd w:val="clear" w:color="auto" w:fill="FFFFFF"/>
        <w:spacing w:before="0" w:beforeAutospacing="0" w:after="0" w:line="450" w:lineRule="atLeast"/>
        <w:rPr>
          <w:rFonts w:hint="eastAsia" w:ascii="仿宋_GB2312" w:hAnsi="微软雅黑" w:eastAsia="仿宋_GB2312" w:cs="仿宋_GB2312"/>
          <w:color w:val="4C4C4C"/>
          <w:sz w:val="31"/>
          <w:szCs w:val="31"/>
          <w:shd w:val="clear" w:color="auto" w:fill="FFFFFF"/>
        </w:rPr>
      </w:pPr>
    </w:p>
    <w:p>
      <w:pPr>
        <w:pStyle w:val="7"/>
        <w:shd w:val="clear" w:color="auto" w:fill="FFFFFF"/>
        <w:spacing w:before="0" w:beforeAutospacing="0" w:after="0" w:line="450" w:lineRule="atLeast"/>
        <w:rPr>
          <w:rFonts w:hint="eastAsia" w:ascii="仿宋_GB2312" w:hAnsi="微软雅黑" w:eastAsia="仿宋_GB2312" w:cs="仿宋_GB2312"/>
          <w:color w:val="4C4C4C"/>
          <w:sz w:val="31"/>
          <w:szCs w:val="31"/>
          <w:shd w:val="clear" w:color="auto" w:fill="FFFFFF"/>
        </w:rPr>
      </w:pPr>
    </w:p>
    <w:p>
      <w:pPr>
        <w:pStyle w:val="7"/>
        <w:shd w:val="clear" w:color="auto" w:fill="FFFFFF"/>
        <w:tabs>
          <w:tab w:val="left" w:pos="3817"/>
        </w:tabs>
        <w:spacing w:before="0" w:beforeAutospacing="0" w:after="0" w:line="450" w:lineRule="atLeast"/>
        <w:rPr>
          <w:rFonts w:hint="eastAsia" w:ascii="仿宋_GB2312" w:hAnsi="微软雅黑" w:eastAsia="仿宋_GB2312" w:cs="仿宋_GB2312"/>
          <w:color w:val="4C4C4C"/>
          <w:sz w:val="31"/>
          <w:szCs w:val="31"/>
          <w:shd w:val="clear" w:color="auto" w:fill="FFFFFF"/>
          <w:lang w:eastAsia="zh-CN"/>
        </w:rPr>
      </w:pPr>
      <w:r>
        <w:rPr>
          <w:rFonts w:hint="eastAsia" w:ascii="仿宋_GB2312" w:hAnsi="微软雅黑" w:eastAsia="仿宋_GB2312" w:cs="仿宋_GB2312"/>
          <w:color w:val="4C4C4C"/>
          <w:sz w:val="31"/>
          <w:szCs w:val="31"/>
          <w:shd w:val="clear" w:color="auto" w:fill="FFFFFF"/>
          <w:lang w:eastAsia="zh-CN"/>
        </w:rPr>
        <w:tab/>
      </w:r>
    </w:p>
    <w:p>
      <w:pPr>
        <w:pStyle w:val="7"/>
        <w:shd w:val="clear" w:color="auto" w:fill="FFFFFF"/>
        <w:spacing w:before="0" w:beforeAutospacing="0" w:after="0" w:line="450" w:lineRule="atLeast"/>
        <w:rPr>
          <w:rFonts w:hint="eastAsia" w:ascii="仿宋_GB2312" w:hAnsi="微软雅黑" w:eastAsia="仿宋_GB2312" w:cs="仿宋_GB2312"/>
          <w:color w:val="4C4C4C"/>
          <w:sz w:val="31"/>
          <w:szCs w:val="31"/>
          <w:shd w:val="clear" w:color="auto" w:fill="FFFFFF"/>
        </w:rPr>
      </w:pPr>
    </w:p>
    <w:p>
      <w:pPr>
        <w:pStyle w:val="7"/>
        <w:shd w:val="clear" w:color="auto" w:fill="FFFFFF"/>
        <w:spacing w:before="0" w:beforeAutospacing="0" w:after="0" w:line="450" w:lineRule="atLeast"/>
        <w:rPr>
          <w:rFonts w:hint="eastAsia" w:ascii="仿宋_GB2312" w:hAnsi="微软雅黑" w:eastAsia="仿宋_GB2312" w:cs="仿宋_GB2312"/>
          <w:color w:val="4C4C4C"/>
          <w:sz w:val="31"/>
          <w:szCs w:val="31"/>
          <w:shd w:val="clear" w:color="auto" w:fill="FFFFFF"/>
        </w:rPr>
      </w:pPr>
    </w:p>
    <w:p>
      <w:pPr>
        <w:pStyle w:val="7"/>
        <w:shd w:val="clear" w:color="auto" w:fill="FFFFFF"/>
        <w:spacing w:before="0" w:beforeAutospacing="0" w:after="0" w:line="450" w:lineRule="atLeast"/>
        <w:rPr>
          <w:rFonts w:hint="eastAsia" w:ascii="仿宋_GB2312" w:hAnsi="微软雅黑" w:eastAsia="仿宋_GB2312" w:cs="仿宋_GB2312"/>
          <w:color w:val="4C4C4C"/>
          <w:sz w:val="31"/>
          <w:szCs w:val="31"/>
          <w:shd w:val="clear" w:color="auto" w:fill="FFFFFF"/>
        </w:rPr>
      </w:pPr>
    </w:p>
    <w:p>
      <w:pPr>
        <w:pStyle w:val="7"/>
        <w:shd w:val="clear" w:color="auto" w:fill="FFFFFF"/>
        <w:spacing w:before="0" w:beforeAutospacing="0" w:after="0" w:line="450" w:lineRule="atLeast"/>
        <w:rPr>
          <w:rFonts w:hint="eastAsia" w:ascii="仿宋_GB2312" w:hAnsi="微软雅黑" w:eastAsia="仿宋_GB2312" w:cs="仿宋_GB2312"/>
          <w:color w:val="4C4C4C"/>
          <w:sz w:val="31"/>
          <w:szCs w:val="31"/>
          <w:shd w:val="clear" w:color="auto" w:fill="FFFFFF"/>
        </w:rPr>
      </w:pPr>
    </w:p>
    <w:p>
      <w:pPr>
        <w:widowControl/>
        <w:spacing w:line="320" w:lineRule="exact"/>
        <w:jc w:val="both"/>
        <w:rPr>
          <w:rFonts w:ascii="Times New Roman" w:hAnsi="Times New Roman" w:eastAsia="宋体"/>
          <w:b/>
          <w:bCs/>
          <w:kern w:val="0"/>
          <w:sz w:val="24"/>
          <w:szCs w:val="24"/>
        </w:rPr>
      </w:pPr>
      <w:r>
        <w:rPr>
          <w:rFonts w:ascii="Times New Roman" w:hAnsi="Times New Roman" w:eastAsia="宋体"/>
          <w:b/>
          <w:bCs/>
          <w:kern w:val="0"/>
          <w:sz w:val="24"/>
          <w:szCs w:val="24"/>
        </w:rPr>
        <w:t>附件</w:t>
      </w:r>
      <w:r>
        <w:rPr>
          <w:rFonts w:hint="eastAsia" w:ascii="Times New Roman" w:hAnsi="Times New Roman" w:eastAsia="宋体"/>
          <w:b/>
          <w:bCs/>
          <w:kern w:val="0"/>
          <w:sz w:val="24"/>
          <w:szCs w:val="24"/>
        </w:rPr>
        <w:t>1</w:t>
      </w:r>
    </w:p>
    <w:tbl>
      <w:tblPr>
        <w:tblStyle w:val="8"/>
        <w:tblW w:w="9080" w:type="dxa"/>
        <w:jc w:val="center"/>
        <w:tblLayout w:type="fixed"/>
        <w:tblCellMar>
          <w:top w:w="0" w:type="dxa"/>
          <w:left w:w="108" w:type="dxa"/>
          <w:bottom w:w="0" w:type="dxa"/>
          <w:right w:w="108" w:type="dxa"/>
        </w:tblCellMar>
      </w:tblPr>
      <w:tblGrid>
        <w:gridCol w:w="588"/>
        <w:gridCol w:w="980"/>
        <w:gridCol w:w="1112"/>
        <w:gridCol w:w="730"/>
        <w:gridCol w:w="1134"/>
        <w:gridCol w:w="379"/>
        <w:gridCol w:w="755"/>
        <w:gridCol w:w="851"/>
        <w:gridCol w:w="283"/>
        <w:gridCol w:w="284"/>
        <w:gridCol w:w="425"/>
        <w:gridCol w:w="142"/>
        <w:gridCol w:w="709"/>
        <w:gridCol w:w="708"/>
      </w:tblGrid>
      <w:tr>
        <w:tblPrEx>
          <w:tblCellMar>
            <w:top w:w="0" w:type="dxa"/>
            <w:left w:w="108" w:type="dxa"/>
            <w:bottom w:w="0" w:type="dxa"/>
            <w:right w:w="108" w:type="dxa"/>
          </w:tblCellMar>
        </w:tblPrEx>
        <w:trPr>
          <w:trHeight w:val="349" w:hRule="exact"/>
          <w:jc w:val="center"/>
        </w:trPr>
        <w:tc>
          <w:tcPr>
            <w:tcW w:w="9080" w:type="dxa"/>
            <w:gridSpan w:val="14"/>
            <w:tcBorders>
              <w:top w:val="nil"/>
              <w:left w:val="nil"/>
              <w:bottom w:val="nil"/>
              <w:right w:val="nil"/>
            </w:tcBorders>
            <w:noWrap w:val="0"/>
            <w:vAlign w:val="center"/>
          </w:tcPr>
          <w:p>
            <w:pPr>
              <w:widowControl/>
              <w:spacing w:line="320" w:lineRule="exact"/>
              <w:jc w:val="center"/>
              <w:rPr>
                <w:rFonts w:ascii="Times New Roman" w:hAnsi="Times New Roman" w:eastAsia="宋体"/>
                <w:b/>
                <w:bCs/>
                <w:kern w:val="0"/>
                <w:sz w:val="24"/>
                <w:szCs w:val="24"/>
              </w:rPr>
            </w:pPr>
            <w:r>
              <w:rPr>
                <w:rFonts w:ascii="Times New Roman" w:hAnsi="Times New Roman" w:eastAsia="宋体"/>
                <w:b/>
                <w:bCs/>
                <w:kern w:val="0"/>
                <w:sz w:val="24"/>
                <w:szCs w:val="24"/>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noWrap w:val="0"/>
            <w:vAlign w:val="top"/>
          </w:tcPr>
          <w:p>
            <w:pPr>
              <w:widowControl/>
              <w:spacing w:line="320" w:lineRule="exact"/>
              <w:jc w:val="center"/>
              <w:rPr>
                <w:rFonts w:ascii="Times New Roman" w:hAnsi="Times New Roman" w:eastAsia="宋体"/>
                <w:b/>
                <w:bCs/>
                <w:kern w:val="0"/>
                <w:sz w:val="24"/>
                <w:szCs w:val="24"/>
              </w:rPr>
            </w:pPr>
            <w:r>
              <w:rPr>
                <w:rFonts w:ascii="Times New Roman" w:hAnsi="Times New Roman" w:eastAsia="宋体"/>
                <w:b/>
                <w:bCs/>
                <w:kern w:val="0"/>
                <w:sz w:val="24"/>
                <w:szCs w:val="24"/>
              </w:rPr>
              <w:t>（20</w:t>
            </w:r>
            <w:r>
              <w:rPr>
                <w:rFonts w:hint="eastAsia" w:ascii="Times New Roman" w:hAnsi="Times New Roman" w:eastAsia="宋体"/>
                <w:b/>
                <w:bCs/>
                <w:kern w:val="0"/>
                <w:sz w:val="24"/>
                <w:szCs w:val="24"/>
                <w:lang w:val="en-US" w:eastAsia="zh-CN"/>
              </w:rPr>
              <w:t>22</w:t>
            </w:r>
            <w:r>
              <w:rPr>
                <w:rFonts w:ascii="Times New Roman" w:hAnsi="Times New Roman" w:eastAsia="宋体"/>
                <w:b/>
                <w:bCs/>
                <w:kern w:val="0"/>
                <w:sz w:val="24"/>
                <w:szCs w:val="24"/>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项目名称</w:t>
            </w:r>
          </w:p>
        </w:tc>
        <w:tc>
          <w:tcPr>
            <w:tcW w:w="7512" w:type="dxa"/>
            <w:gridSpan w:val="1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hint="eastAsia" w:ascii="Calibri" w:hAnsi="Calibri"/>
                <w:color w:val="000000"/>
                <w:kern w:val="0"/>
                <w:sz w:val="22"/>
                <w:szCs w:val="22"/>
              </w:rPr>
            </w:pPr>
            <w:r>
              <w:rPr>
                <w:rFonts w:hint="eastAsia" w:ascii="Calibri" w:hAnsi="Calibri"/>
                <w:color w:val="000000"/>
                <w:kern w:val="0"/>
                <w:sz w:val="22"/>
                <w:szCs w:val="22"/>
              </w:rPr>
              <w:t>20</w:t>
            </w:r>
            <w:r>
              <w:rPr>
                <w:rFonts w:hint="eastAsia" w:ascii="Calibri" w:hAnsi="Calibri"/>
                <w:color w:val="000000"/>
                <w:kern w:val="0"/>
                <w:sz w:val="22"/>
                <w:szCs w:val="22"/>
                <w:lang w:val="en-US" w:eastAsia="zh-CN"/>
              </w:rPr>
              <w:t>22</w:t>
            </w:r>
            <w:r>
              <w:rPr>
                <w:rFonts w:hint="eastAsia" w:ascii="Calibri" w:hAnsi="Calibri"/>
                <w:color w:val="000000"/>
                <w:kern w:val="0"/>
                <w:sz w:val="22"/>
                <w:szCs w:val="22"/>
              </w:rPr>
              <w:t>年</w:t>
            </w:r>
            <w:r>
              <w:rPr>
                <w:rFonts w:hint="eastAsia" w:ascii="Calibri" w:hAnsi="Calibri"/>
                <w:color w:val="000000"/>
                <w:kern w:val="0"/>
                <w:sz w:val="22"/>
                <w:szCs w:val="22"/>
                <w:lang w:eastAsia="zh-CN"/>
              </w:rPr>
              <w:t>度</w:t>
            </w:r>
            <w:r>
              <w:rPr>
                <w:rFonts w:hint="eastAsia" w:ascii="Calibri" w:hAnsi="Calibri"/>
                <w:color w:val="000000"/>
                <w:kern w:val="0"/>
                <w:sz w:val="22"/>
                <w:szCs w:val="22"/>
              </w:rPr>
              <w:t>中方县</w:t>
            </w:r>
            <w:r>
              <w:rPr>
                <w:rFonts w:hint="eastAsia" w:ascii="Calibri" w:hAnsi="Calibri"/>
                <w:color w:val="000000"/>
                <w:kern w:val="0"/>
                <w:sz w:val="22"/>
                <w:szCs w:val="22"/>
                <w:lang w:eastAsia="zh-CN"/>
              </w:rPr>
              <w:t>农村危房改造</w:t>
            </w:r>
            <w:r>
              <w:rPr>
                <w:rFonts w:hint="eastAsia" w:ascii="Calibri" w:hAnsi="Calibri"/>
                <w:color w:val="000000"/>
                <w:kern w:val="0"/>
                <w:sz w:val="22"/>
                <w:szCs w:val="22"/>
              </w:rPr>
              <w:t>项目</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主管部门</w:t>
            </w:r>
          </w:p>
        </w:tc>
        <w:tc>
          <w:tcPr>
            <w:tcW w:w="4110" w:type="dxa"/>
            <w:gridSpan w:val="5"/>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hint="eastAsia" w:ascii="Calibri" w:hAnsi="Calibri"/>
                <w:color w:val="000000"/>
                <w:kern w:val="0"/>
                <w:sz w:val="22"/>
                <w:szCs w:val="22"/>
              </w:rPr>
            </w:pPr>
            <w:r>
              <w:rPr>
                <w:rFonts w:hint="eastAsia" w:ascii="Calibri" w:hAnsi="Calibri"/>
                <w:color w:val="000000"/>
                <w:kern w:val="0"/>
                <w:sz w:val="22"/>
                <w:szCs w:val="22"/>
              </w:rPr>
              <w:t>中方县住房和城乡建设局</w:t>
            </w:r>
          </w:p>
        </w:tc>
        <w:tc>
          <w:tcPr>
            <w:tcW w:w="1134"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实施单位</w:t>
            </w:r>
          </w:p>
        </w:tc>
        <w:tc>
          <w:tcPr>
            <w:tcW w:w="2268" w:type="dxa"/>
            <w:gridSpan w:val="5"/>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hint="eastAsia" w:ascii="Calibri" w:hAnsi="Calibri"/>
                <w:color w:val="000000"/>
                <w:kern w:val="0"/>
                <w:sz w:val="22"/>
                <w:szCs w:val="22"/>
              </w:rPr>
              <w:t>中方县住房和城乡建设局</w:t>
            </w:r>
          </w:p>
        </w:tc>
      </w:tr>
      <w:tr>
        <w:tblPrEx>
          <w:tblCellMar>
            <w:top w:w="0" w:type="dxa"/>
            <w:left w:w="108" w:type="dxa"/>
            <w:bottom w:w="0" w:type="dxa"/>
            <w:right w:w="108" w:type="dxa"/>
          </w:tblCellMar>
        </w:tblPrEx>
        <w:trPr>
          <w:trHeight w:val="436"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jc w:val="left"/>
              <w:rPr>
                <w:rFonts w:hint="eastAsia" w:ascii="Calibri" w:hAnsi="Calibri"/>
                <w:color w:val="000000"/>
                <w:kern w:val="0"/>
                <w:sz w:val="22"/>
                <w:szCs w:val="22"/>
                <w:lang w:eastAsia="zh-CN"/>
              </w:rPr>
            </w:pPr>
            <w:r>
              <w:rPr>
                <w:rFonts w:ascii="Calibri" w:hAnsi="Calibri"/>
                <w:color w:val="000000"/>
                <w:kern w:val="0"/>
                <w:sz w:val="22"/>
                <w:szCs w:val="22"/>
              </w:rPr>
              <w:t>项目资金</w:t>
            </w:r>
          </w:p>
          <w:p>
            <w:pPr>
              <w:widowControl/>
              <w:spacing w:line="0" w:lineRule="atLeast"/>
              <w:jc w:val="left"/>
              <w:rPr>
                <w:rFonts w:ascii="Calibri" w:hAnsi="Calibri"/>
                <w:color w:val="000000"/>
                <w:kern w:val="0"/>
                <w:sz w:val="22"/>
                <w:szCs w:val="22"/>
              </w:rPr>
            </w:pPr>
            <w:r>
              <w:rPr>
                <w:rFonts w:ascii="Calibri" w:hAnsi="Calibri"/>
                <w:color w:val="000000"/>
                <w:kern w:val="0"/>
                <w:sz w:val="22"/>
                <w:szCs w:val="22"/>
              </w:rPr>
              <w:t>（万元）</w:t>
            </w: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1134"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年初预算数</w:t>
            </w:r>
          </w:p>
        </w:tc>
        <w:tc>
          <w:tcPr>
            <w:tcW w:w="1134"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全年预算数（A）</w:t>
            </w:r>
          </w:p>
        </w:tc>
        <w:tc>
          <w:tcPr>
            <w:tcW w:w="1134"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全年执行数（B）</w:t>
            </w:r>
          </w:p>
        </w:tc>
        <w:tc>
          <w:tcPr>
            <w:tcW w:w="709"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分值</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执行率（B/A)</w:t>
            </w:r>
          </w:p>
        </w:tc>
        <w:tc>
          <w:tcPr>
            <w:tcW w:w="708"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年度资金总额</w:t>
            </w:r>
          </w:p>
        </w:tc>
        <w:tc>
          <w:tcPr>
            <w:tcW w:w="1134" w:type="dxa"/>
            <w:tcBorders>
              <w:top w:val="nil"/>
              <w:left w:val="nil"/>
              <w:bottom w:val="single" w:color="auto" w:sz="4" w:space="0"/>
              <w:right w:val="single" w:color="auto" w:sz="4" w:space="0"/>
            </w:tcBorders>
            <w:noWrap w:val="0"/>
            <w:vAlign w:val="center"/>
          </w:tcPr>
          <w:p>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val="en-US" w:eastAsia="zh-CN"/>
              </w:rPr>
              <w:t>300</w:t>
            </w:r>
          </w:p>
        </w:tc>
        <w:tc>
          <w:tcPr>
            <w:tcW w:w="1134"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default" w:ascii="Calibri" w:hAnsi="Calibri"/>
                <w:color w:val="000000"/>
                <w:kern w:val="0"/>
                <w:sz w:val="22"/>
                <w:szCs w:val="22"/>
                <w:lang w:val="en-US"/>
              </w:rPr>
            </w:pPr>
            <w:r>
              <w:rPr>
                <w:rFonts w:hint="eastAsia" w:ascii="Calibri" w:hAnsi="Calibri"/>
                <w:color w:val="000000"/>
                <w:kern w:val="0"/>
                <w:sz w:val="22"/>
                <w:szCs w:val="22"/>
                <w:lang w:val="en-US" w:eastAsia="zh-CN"/>
              </w:rPr>
              <w:t>300</w:t>
            </w:r>
          </w:p>
        </w:tc>
        <w:tc>
          <w:tcPr>
            <w:tcW w:w="1134"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val="en-US" w:eastAsia="zh-CN"/>
              </w:rPr>
              <w:t>138.2</w:t>
            </w:r>
          </w:p>
        </w:tc>
        <w:tc>
          <w:tcPr>
            <w:tcW w:w="709"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10</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hint="eastAsia" w:ascii="Calibri" w:hAnsi="Calibri"/>
                <w:color w:val="000000"/>
                <w:kern w:val="0"/>
                <w:sz w:val="22"/>
                <w:szCs w:val="22"/>
              </w:rPr>
              <w:t>100%</w:t>
            </w:r>
          </w:p>
        </w:tc>
        <w:tc>
          <w:tcPr>
            <w:tcW w:w="708" w:type="dxa"/>
            <w:tcBorders>
              <w:top w:val="nil"/>
              <w:left w:val="nil"/>
              <w:bottom w:val="single" w:color="auto" w:sz="4" w:space="0"/>
              <w:right w:val="single" w:color="auto" w:sz="4" w:space="0"/>
            </w:tcBorders>
            <w:noWrap w:val="0"/>
            <w:vAlign w:val="center"/>
          </w:tcPr>
          <w:p>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val="en-US" w:eastAsia="zh-CN"/>
              </w:rPr>
              <w:t>8</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其中：当年财政拨款</w:t>
            </w:r>
          </w:p>
        </w:tc>
        <w:tc>
          <w:tcPr>
            <w:tcW w:w="1134" w:type="dxa"/>
            <w:tcBorders>
              <w:top w:val="nil"/>
              <w:left w:val="nil"/>
              <w:bottom w:val="single" w:color="auto" w:sz="4" w:space="0"/>
              <w:right w:val="single" w:color="auto" w:sz="4" w:space="0"/>
            </w:tcBorders>
            <w:noWrap w:val="0"/>
            <w:vAlign w:val="center"/>
          </w:tcPr>
          <w:p>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val="en-US" w:eastAsia="zh-CN"/>
              </w:rPr>
              <w:t>300</w:t>
            </w:r>
          </w:p>
        </w:tc>
        <w:tc>
          <w:tcPr>
            <w:tcW w:w="1134"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val="en-US" w:eastAsia="zh-CN"/>
              </w:rPr>
              <w:t>300</w:t>
            </w:r>
          </w:p>
        </w:tc>
        <w:tc>
          <w:tcPr>
            <w:tcW w:w="1134"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val="en-US" w:eastAsia="zh-CN"/>
              </w:rPr>
              <w:t>138.2</w:t>
            </w:r>
          </w:p>
        </w:tc>
        <w:tc>
          <w:tcPr>
            <w:tcW w:w="709"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708"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 xml:space="preserve">      上年结转资金</w:t>
            </w:r>
          </w:p>
        </w:tc>
        <w:tc>
          <w:tcPr>
            <w:tcW w:w="1134"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1134"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1134"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709"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708"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 xml:space="preserve">  其他资金</w:t>
            </w:r>
          </w:p>
        </w:tc>
        <w:tc>
          <w:tcPr>
            <w:tcW w:w="1134"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1134"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1134"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709"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708"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年度总体目标</w:t>
            </w:r>
          </w:p>
        </w:tc>
        <w:tc>
          <w:tcPr>
            <w:tcW w:w="5090" w:type="dxa"/>
            <w:gridSpan w:val="6"/>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预期目标</w:t>
            </w:r>
          </w:p>
        </w:tc>
        <w:tc>
          <w:tcPr>
            <w:tcW w:w="3402" w:type="dxa"/>
            <w:gridSpan w:val="7"/>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实际完成情况</w:t>
            </w:r>
          </w:p>
        </w:tc>
      </w:tr>
      <w:tr>
        <w:tblPrEx>
          <w:tblCellMar>
            <w:top w:w="0" w:type="dxa"/>
            <w:left w:w="108" w:type="dxa"/>
            <w:bottom w:w="0" w:type="dxa"/>
            <w:right w:w="108" w:type="dxa"/>
          </w:tblCellMar>
        </w:tblPrEx>
        <w:trPr>
          <w:trHeight w:val="730" w:hRule="exact"/>
          <w:jc w:val="center"/>
        </w:trPr>
        <w:tc>
          <w:tcPr>
            <w:tcW w:w="588"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5090" w:type="dxa"/>
            <w:gridSpan w:val="6"/>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eastAsia="zh-CN"/>
              </w:rPr>
              <w:t>全县共</w:t>
            </w:r>
            <w:r>
              <w:rPr>
                <w:rFonts w:hint="eastAsia" w:ascii="Calibri" w:hAnsi="Calibri"/>
                <w:color w:val="000000"/>
                <w:kern w:val="0"/>
                <w:sz w:val="22"/>
                <w:szCs w:val="22"/>
                <w:lang w:val="en-US" w:eastAsia="zh-CN"/>
              </w:rPr>
              <w:t>198户农村危房改造</w:t>
            </w:r>
          </w:p>
        </w:tc>
        <w:tc>
          <w:tcPr>
            <w:tcW w:w="3402" w:type="dxa"/>
            <w:gridSpan w:val="7"/>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eastAsia="zh-CN"/>
              </w:rPr>
              <w:t>完成全县</w:t>
            </w:r>
            <w:r>
              <w:rPr>
                <w:rFonts w:hint="eastAsia" w:ascii="Calibri" w:hAnsi="Calibri"/>
                <w:color w:val="000000"/>
                <w:kern w:val="0"/>
                <w:sz w:val="22"/>
                <w:szCs w:val="22"/>
                <w:lang w:val="en-US" w:eastAsia="zh-CN"/>
              </w:rPr>
              <w:t>198户农村危房改造</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noWrap w:val="0"/>
            <w:vAlign w:val="center"/>
          </w:tcPr>
          <w:p>
            <w:pPr>
              <w:widowControl/>
              <w:spacing w:line="0" w:lineRule="atLeast"/>
              <w:jc w:val="left"/>
              <w:rPr>
                <w:rFonts w:hint="eastAsia" w:ascii="Calibri" w:hAnsi="Calibri"/>
                <w:color w:val="000000"/>
                <w:kern w:val="0"/>
                <w:sz w:val="22"/>
                <w:szCs w:val="22"/>
                <w:lang w:eastAsia="zh-CN"/>
              </w:rPr>
            </w:pPr>
            <w:r>
              <w:rPr>
                <w:rFonts w:ascii="Calibri" w:hAnsi="Calibri"/>
                <w:color w:val="000000"/>
                <w:kern w:val="0"/>
                <w:sz w:val="22"/>
                <w:szCs w:val="22"/>
              </w:rPr>
              <w:t>绩</w:t>
            </w:r>
          </w:p>
          <w:p>
            <w:pPr>
              <w:widowControl/>
              <w:spacing w:line="0" w:lineRule="atLeast"/>
              <w:jc w:val="left"/>
              <w:rPr>
                <w:rFonts w:hint="eastAsia" w:ascii="Calibri" w:hAnsi="Calibri"/>
                <w:color w:val="000000"/>
                <w:kern w:val="0"/>
                <w:sz w:val="22"/>
                <w:szCs w:val="22"/>
                <w:lang w:eastAsia="zh-CN"/>
              </w:rPr>
            </w:pPr>
            <w:r>
              <w:rPr>
                <w:rFonts w:ascii="Calibri" w:hAnsi="Calibri"/>
                <w:color w:val="000000"/>
                <w:kern w:val="0"/>
                <w:sz w:val="22"/>
                <w:szCs w:val="22"/>
              </w:rPr>
              <w:t>效</w:t>
            </w:r>
          </w:p>
          <w:p>
            <w:pPr>
              <w:widowControl/>
              <w:spacing w:line="0" w:lineRule="atLeast"/>
              <w:jc w:val="left"/>
              <w:rPr>
                <w:rFonts w:hint="eastAsia" w:ascii="Calibri" w:hAnsi="Calibri"/>
                <w:color w:val="000000"/>
                <w:kern w:val="0"/>
                <w:sz w:val="22"/>
                <w:szCs w:val="22"/>
                <w:lang w:eastAsia="zh-CN"/>
              </w:rPr>
            </w:pPr>
            <w:r>
              <w:rPr>
                <w:rFonts w:ascii="Calibri" w:hAnsi="Calibri"/>
                <w:color w:val="000000"/>
                <w:kern w:val="0"/>
                <w:sz w:val="22"/>
                <w:szCs w:val="22"/>
              </w:rPr>
              <w:t>指</w:t>
            </w:r>
          </w:p>
          <w:p>
            <w:pPr>
              <w:widowControl/>
              <w:spacing w:line="0" w:lineRule="atLeast"/>
              <w:jc w:val="left"/>
              <w:rPr>
                <w:rFonts w:ascii="Calibri" w:hAnsi="Calibri"/>
                <w:color w:val="000000"/>
                <w:kern w:val="0"/>
                <w:sz w:val="22"/>
                <w:szCs w:val="22"/>
              </w:rPr>
            </w:pPr>
            <w:r>
              <w:rPr>
                <w:rFonts w:ascii="Calibri" w:hAnsi="Calibri"/>
                <w:color w:val="000000"/>
                <w:kern w:val="0"/>
                <w:sz w:val="22"/>
                <w:szCs w:val="22"/>
              </w:rPr>
              <w:t>标</w:t>
            </w:r>
          </w:p>
        </w:tc>
        <w:tc>
          <w:tcPr>
            <w:tcW w:w="980"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一级指标</w:t>
            </w:r>
          </w:p>
        </w:tc>
        <w:tc>
          <w:tcPr>
            <w:tcW w:w="1112"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二级指标</w:t>
            </w:r>
          </w:p>
        </w:tc>
        <w:tc>
          <w:tcPr>
            <w:tcW w:w="2243" w:type="dxa"/>
            <w:gridSpan w:val="3"/>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三级指标</w:t>
            </w:r>
          </w:p>
        </w:tc>
        <w:tc>
          <w:tcPr>
            <w:tcW w:w="755"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年度</w:t>
            </w:r>
          </w:p>
          <w:p>
            <w:pPr>
              <w:widowControl/>
              <w:spacing w:line="0" w:lineRule="atLeast"/>
              <w:jc w:val="left"/>
              <w:rPr>
                <w:rFonts w:ascii="Calibri" w:hAnsi="Calibri"/>
                <w:color w:val="000000"/>
                <w:kern w:val="0"/>
                <w:sz w:val="22"/>
                <w:szCs w:val="22"/>
              </w:rPr>
            </w:pPr>
            <w:r>
              <w:rPr>
                <w:rFonts w:ascii="Calibri" w:hAnsi="Calibri"/>
                <w:color w:val="000000"/>
                <w:kern w:val="0"/>
                <w:sz w:val="22"/>
                <w:szCs w:val="22"/>
              </w:rPr>
              <w:t>指标值</w:t>
            </w:r>
          </w:p>
        </w:tc>
        <w:tc>
          <w:tcPr>
            <w:tcW w:w="851"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实际</w:t>
            </w:r>
          </w:p>
          <w:p>
            <w:pPr>
              <w:widowControl/>
              <w:spacing w:line="0" w:lineRule="atLeast"/>
              <w:jc w:val="left"/>
              <w:rPr>
                <w:rFonts w:ascii="Calibri" w:hAnsi="Calibri"/>
                <w:color w:val="000000"/>
                <w:kern w:val="0"/>
                <w:sz w:val="22"/>
                <w:szCs w:val="22"/>
              </w:rPr>
            </w:pPr>
            <w:r>
              <w:rPr>
                <w:rFonts w:ascii="Calibri" w:hAnsi="Calibri"/>
                <w:color w:val="000000"/>
                <w:kern w:val="0"/>
                <w:sz w:val="22"/>
                <w:szCs w:val="22"/>
              </w:rPr>
              <w:t>完成值</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分值</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得分</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偏差原因分析及改进措施</w:t>
            </w:r>
          </w:p>
        </w:tc>
      </w:tr>
      <w:tr>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980" w:type="dxa"/>
            <w:vMerge w:val="restart"/>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产出指标(50分)</w:t>
            </w: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数量指标</w:t>
            </w:r>
          </w:p>
        </w:tc>
        <w:tc>
          <w:tcPr>
            <w:tcW w:w="2243" w:type="dxa"/>
            <w:gridSpan w:val="3"/>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hint="eastAsia" w:ascii="Calibri" w:hAnsi="Calibri"/>
                <w:color w:val="000000"/>
                <w:kern w:val="0"/>
                <w:sz w:val="22"/>
                <w:szCs w:val="22"/>
                <w:lang w:eastAsia="zh-CN"/>
              </w:rPr>
            </w:pPr>
            <w:r>
              <w:rPr>
                <w:rFonts w:hint="eastAsia" w:ascii="Calibri" w:hAnsi="Calibri"/>
                <w:color w:val="000000"/>
                <w:kern w:val="0"/>
                <w:sz w:val="22"/>
                <w:szCs w:val="22"/>
                <w:lang w:eastAsia="zh-CN"/>
              </w:rPr>
              <w:t>农村危房改造户数</w:t>
            </w:r>
          </w:p>
        </w:tc>
        <w:tc>
          <w:tcPr>
            <w:tcW w:w="755" w:type="dxa"/>
            <w:tcBorders>
              <w:top w:val="nil"/>
              <w:left w:val="nil"/>
              <w:bottom w:val="single" w:color="auto" w:sz="4" w:space="0"/>
              <w:right w:val="single" w:color="auto" w:sz="4" w:space="0"/>
            </w:tcBorders>
            <w:noWrap w:val="0"/>
            <w:vAlign w:val="center"/>
          </w:tcPr>
          <w:p>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val="en-US" w:eastAsia="zh-CN"/>
              </w:rPr>
              <w:t>80</w:t>
            </w:r>
          </w:p>
        </w:tc>
        <w:tc>
          <w:tcPr>
            <w:tcW w:w="851" w:type="dxa"/>
            <w:tcBorders>
              <w:top w:val="nil"/>
              <w:left w:val="nil"/>
              <w:bottom w:val="single" w:color="auto" w:sz="4" w:space="0"/>
              <w:right w:val="single" w:color="auto" w:sz="4" w:space="0"/>
            </w:tcBorders>
            <w:noWrap w:val="0"/>
            <w:vAlign w:val="center"/>
          </w:tcPr>
          <w:p>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val="en-US" w:eastAsia="zh-CN"/>
              </w:rPr>
              <w:t>80</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color w:val="000000"/>
                <w:kern w:val="0"/>
                <w:sz w:val="22"/>
                <w:szCs w:val="22"/>
                <w:lang w:val="en-US" w:eastAsia="zh-CN"/>
              </w:rPr>
            </w:pPr>
            <w:r>
              <w:rPr>
                <w:rFonts w:hint="eastAsia" w:ascii="Calibri" w:hAnsi="Calibri"/>
                <w:color w:val="000000"/>
                <w:kern w:val="0"/>
                <w:sz w:val="22"/>
                <w:szCs w:val="22"/>
              </w:rPr>
              <w:t>1</w:t>
            </w:r>
            <w:r>
              <w:rPr>
                <w:rFonts w:hint="eastAsia" w:ascii="Calibri" w:hAnsi="Calibri"/>
                <w:color w:val="000000"/>
                <w:kern w:val="0"/>
                <w:sz w:val="22"/>
                <w:szCs w:val="22"/>
                <w:lang w:val="en-US" w:eastAsia="zh-CN"/>
              </w:rPr>
              <w:t>0</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color w:val="000000"/>
                <w:kern w:val="0"/>
                <w:sz w:val="22"/>
                <w:szCs w:val="22"/>
                <w:lang w:val="en-US" w:eastAsia="zh-CN"/>
              </w:rPr>
            </w:pPr>
            <w:r>
              <w:rPr>
                <w:rFonts w:hint="eastAsia" w:ascii="Calibri" w:hAnsi="Calibri"/>
                <w:color w:val="000000"/>
                <w:kern w:val="0"/>
                <w:sz w:val="22"/>
                <w:szCs w:val="22"/>
              </w:rPr>
              <w:t>1</w:t>
            </w:r>
            <w:r>
              <w:rPr>
                <w:rFonts w:hint="eastAsia" w:ascii="Calibri" w:hAnsi="Calibri"/>
                <w:color w:val="000000"/>
                <w:kern w:val="0"/>
                <w:sz w:val="22"/>
                <w:szCs w:val="22"/>
                <w:lang w:val="en-US" w:eastAsia="zh-CN"/>
              </w:rPr>
              <w:t>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r>
      <w:tr>
        <w:tblPrEx>
          <w:tblCellMar>
            <w:top w:w="0" w:type="dxa"/>
            <w:left w:w="108" w:type="dxa"/>
            <w:bottom w:w="0" w:type="dxa"/>
            <w:right w:w="108" w:type="dxa"/>
          </w:tblCellMar>
        </w:tblPrEx>
        <w:trPr>
          <w:trHeight w:val="495" w:hRule="exact"/>
          <w:jc w:val="center"/>
        </w:trPr>
        <w:tc>
          <w:tcPr>
            <w:tcW w:w="588" w:type="dxa"/>
            <w:vMerge w:val="continue"/>
            <w:tcBorders>
              <w:left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2243" w:type="dxa"/>
            <w:gridSpan w:val="3"/>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hint="eastAsia" w:ascii="Calibri" w:hAnsi="Calibri"/>
                <w:color w:val="000000"/>
                <w:kern w:val="0"/>
                <w:sz w:val="22"/>
                <w:szCs w:val="22"/>
              </w:rPr>
            </w:pPr>
          </w:p>
        </w:tc>
        <w:tc>
          <w:tcPr>
            <w:tcW w:w="755"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851"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质量指标</w:t>
            </w:r>
          </w:p>
        </w:tc>
        <w:tc>
          <w:tcPr>
            <w:tcW w:w="2243" w:type="dxa"/>
            <w:gridSpan w:val="3"/>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hint="eastAsia" w:ascii="Calibri" w:hAnsi="Calibri"/>
                <w:color w:val="000000"/>
                <w:kern w:val="0"/>
                <w:sz w:val="22"/>
                <w:szCs w:val="22"/>
                <w:lang w:eastAsia="zh-CN"/>
              </w:rPr>
            </w:pPr>
            <w:r>
              <w:rPr>
                <w:rFonts w:hint="eastAsia" w:ascii="Calibri" w:hAnsi="Calibri"/>
                <w:color w:val="000000"/>
                <w:kern w:val="0"/>
                <w:sz w:val="22"/>
                <w:szCs w:val="22"/>
                <w:lang w:eastAsia="zh-CN"/>
              </w:rPr>
              <w:t>验收合格率</w:t>
            </w:r>
          </w:p>
        </w:tc>
        <w:tc>
          <w:tcPr>
            <w:tcW w:w="755"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hint="eastAsia" w:ascii="Calibri" w:hAnsi="Calibri"/>
                <w:color w:val="000000"/>
                <w:kern w:val="0"/>
                <w:sz w:val="22"/>
                <w:szCs w:val="22"/>
              </w:rPr>
              <w:t>100%</w:t>
            </w:r>
          </w:p>
        </w:tc>
        <w:tc>
          <w:tcPr>
            <w:tcW w:w="851" w:type="dxa"/>
            <w:tcBorders>
              <w:top w:val="nil"/>
              <w:left w:val="nil"/>
              <w:bottom w:val="single" w:color="auto" w:sz="4" w:space="0"/>
              <w:right w:val="single" w:color="auto" w:sz="4" w:space="0"/>
            </w:tcBorders>
            <w:noWrap w:val="0"/>
            <w:vAlign w:val="center"/>
          </w:tcPr>
          <w:p>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2243" w:type="dxa"/>
            <w:gridSpan w:val="3"/>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hint="eastAsia" w:ascii="Calibri" w:hAnsi="Calibri"/>
                <w:color w:val="000000"/>
                <w:kern w:val="0"/>
                <w:sz w:val="22"/>
                <w:szCs w:val="22"/>
              </w:rPr>
            </w:pPr>
          </w:p>
        </w:tc>
        <w:tc>
          <w:tcPr>
            <w:tcW w:w="755"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851"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时效指标</w:t>
            </w:r>
          </w:p>
        </w:tc>
        <w:tc>
          <w:tcPr>
            <w:tcW w:w="2243" w:type="dxa"/>
            <w:gridSpan w:val="3"/>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hint="eastAsia" w:ascii="Calibri" w:hAnsi="Calibri"/>
                <w:color w:val="000000"/>
                <w:kern w:val="0"/>
                <w:sz w:val="22"/>
                <w:szCs w:val="22"/>
                <w:lang w:eastAsia="zh-CN"/>
              </w:rPr>
            </w:pPr>
            <w:r>
              <w:rPr>
                <w:rFonts w:hint="eastAsia" w:ascii="Calibri" w:hAnsi="Calibri"/>
                <w:color w:val="000000"/>
                <w:kern w:val="0"/>
                <w:sz w:val="22"/>
                <w:szCs w:val="22"/>
                <w:lang w:eastAsia="zh-CN"/>
              </w:rPr>
              <w:t>月度完成率</w:t>
            </w:r>
          </w:p>
        </w:tc>
        <w:tc>
          <w:tcPr>
            <w:tcW w:w="755" w:type="dxa"/>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color w:val="000000"/>
                <w:kern w:val="0"/>
                <w:sz w:val="22"/>
                <w:szCs w:val="22"/>
                <w:lang w:eastAsia="zh-CN"/>
              </w:rPr>
            </w:pPr>
            <w:r>
              <w:rPr>
                <w:rFonts w:hint="eastAsia" w:ascii="Calibri" w:hAnsi="Calibri"/>
                <w:color w:val="000000"/>
                <w:kern w:val="0"/>
                <w:sz w:val="22"/>
                <w:szCs w:val="22"/>
                <w:lang w:eastAsia="zh-CN"/>
              </w:rPr>
              <w:t>当月</w:t>
            </w:r>
          </w:p>
        </w:tc>
        <w:tc>
          <w:tcPr>
            <w:tcW w:w="851" w:type="dxa"/>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color w:val="000000"/>
                <w:kern w:val="0"/>
                <w:sz w:val="22"/>
                <w:szCs w:val="22"/>
                <w:lang w:eastAsia="zh-CN"/>
              </w:rPr>
            </w:pPr>
            <w:r>
              <w:rPr>
                <w:rFonts w:hint="eastAsia" w:ascii="Calibri" w:hAnsi="Calibri"/>
                <w:color w:val="000000"/>
                <w:kern w:val="0"/>
                <w:sz w:val="22"/>
                <w:szCs w:val="22"/>
                <w:lang w:eastAsia="zh-CN"/>
              </w:rPr>
              <w:t>当月</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color w:val="000000"/>
                <w:kern w:val="0"/>
                <w:sz w:val="22"/>
                <w:szCs w:val="22"/>
              </w:rPr>
            </w:pPr>
            <w:r>
              <w:rPr>
                <w:rFonts w:hint="eastAsia" w:ascii="Calibri" w:hAnsi="Calibri"/>
                <w:color w:val="000000"/>
                <w:kern w:val="0"/>
                <w:sz w:val="22"/>
                <w:szCs w:val="22"/>
              </w:rPr>
              <w:t>10</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val="en-US" w:eastAsia="zh-CN"/>
              </w:rPr>
              <w:t>9</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r>
      <w:tr>
        <w:tblPrEx>
          <w:tblCellMar>
            <w:top w:w="0" w:type="dxa"/>
            <w:left w:w="108" w:type="dxa"/>
            <w:bottom w:w="0" w:type="dxa"/>
            <w:right w:w="108" w:type="dxa"/>
          </w:tblCellMar>
        </w:tblPrEx>
        <w:trPr>
          <w:trHeight w:val="660" w:hRule="exact"/>
          <w:jc w:val="center"/>
        </w:trPr>
        <w:tc>
          <w:tcPr>
            <w:tcW w:w="588" w:type="dxa"/>
            <w:vMerge w:val="continue"/>
            <w:tcBorders>
              <w:left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2243" w:type="dxa"/>
            <w:gridSpan w:val="3"/>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hint="eastAsia" w:ascii="Calibri" w:hAnsi="Calibri"/>
                <w:color w:val="000000"/>
                <w:kern w:val="0"/>
                <w:sz w:val="22"/>
                <w:szCs w:val="22"/>
                <w:lang w:eastAsia="zh-CN"/>
              </w:rPr>
            </w:pPr>
            <w:r>
              <w:rPr>
                <w:rFonts w:hint="eastAsia" w:ascii="Calibri" w:hAnsi="Calibri"/>
                <w:color w:val="000000"/>
                <w:kern w:val="0"/>
                <w:sz w:val="22"/>
                <w:szCs w:val="22"/>
                <w:lang w:eastAsia="zh-CN"/>
              </w:rPr>
              <w:t>年度完成</w:t>
            </w:r>
          </w:p>
        </w:tc>
        <w:tc>
          <w:tcPr>
            <w:tcW w:w="755"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hint="eastAsia" w:ascii="Calibri" w:hAnsi="Calibri"/>
                <w:color w:val="000000"/>
                <w:kern w:val="0"/>
                <w:sz w:val="22"/>
                <w:szCs w:val="22"/>
              </w:rPr>
              <w:t>不少于1次</w:t>
            </w:r>
          </w:p>
        </w:tc>
        <w:tc>
          <w:tcPr>
            <w:tcW w:w="851" w:type="dxa"/>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color w:val="000000"/>
                <w:kern w:val="0"/>
                <w:sz w:val="22"/>
                <w:szCs w:val="22"/>
                <w:lang w:val="en-US" w:eastAsia="zh-CN"/>
              </w:rPr>
            </w:pPr>
            <w:r>
              <w:rPr>
                <w:rFonts w:hint="eastAsia" w:ascii="Calibri" w:hAnsi="Calibri"/>
                <w:color w:val="000000"/>
                <w:kern w:val="0"/>
                <w:sz w:val="22"/>
                <w:szCs w:val="22"/>
                <w:lang w:val="en-US" w:eastAsia="zh-CN"/>
              </w:rPr>
              <w:t>1次</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hint="eastAsia" w:ascii="Calibri" w:hAnsi="Calibri"/>
                <w:color w:val="000000"/>
                <w:kern w:val="0"/>
                <w:sz w:val="22"/>
                <w:szCs w:val="22"/>
              </w:rPr>
              <w:t>10</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color w:val="000000"/>
                <w:kern w:val="0"/>
                <w:sz w:val="22"/>
                <w:szCs w:val="22"/>
                <w:lang w:val="en-US" w:eastAsia="zh-CN"/>
              </w:rPr>
            </w:pPr>
            <w:r>
              <w:rPr>
                <w:rFonts w:hint="eastAsia" w:ascii="Calibri" w:hAnsi="Calibri"/>
                <w:color w:val="000000"/>
                <w:kern w:val="0"/>
                <w:sz w:val="22"/>
                <w:szCs w:val="22"/>
                <w:lang w:val="en-US" w:eastAsia="zh-CN"/>
              </w:rPr>
              <w:t>9</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成本指标</w:t>
            </w:r>
          </w:p>
        </w:tc>
        <w:tc>
          <w:tcPr>
            <w:tcW w:w="2243" w:type="dxa"/>
            <w:gridSpan w:val="3"/>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hint="eastAsia" w:ascii="Calibri" w:hAnsi="Calibri"/>
                <w:color w:val="000000"/>
                <w:kern w:val="0"/>
                <w:sz w:val="22"/>
                <w:szCs w:val="22"/>
                <w:lang w:eastAsia="zh-CN"/>
              </w:rPr>
            </w:pPr>
            <w:r>
              <w:rPr>
                <w:rFonts w:hint="eastAsia" w:ascii="Calibri" w:hAnsi="Calibri"/>
                <w:color w:val="000000"/>
                <w:kern w:val="0"/>
                <w:sz w:val="22"/>
                <w:szCs w:val="22"/>
                <w:lang w:eastAsia="zh-CN"/>
              </w:rPr>
              <w:t>危房改造资金</w:t>
            </w:r>
          </w:p>
        </w:tc>
        <w:tc>
          <w:tcPr>
            <w:tcW w:w="755" w:type="dxa"/>
            <w:tcBorders>
              <w:top w:val="nil"/>
              <w:left w:val="nil"/>
              <w:bottom w:val="single" w:color="auto" w:sz="4" w:space="0"/>
              <w:right w:val="single" w:color="auto" w:sz="4" w:space="0"/>
            </w:tcBorders>
            <w:noWrap w:val="0"/>
            <w:vAlign w:val="center"/>
          </w:tcPr>
          <w:p>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val="en-US" w:eastAsia="zh-CN"/>
              </w:rPr>
              <w:t>300</w:t>
            </w:r>
          </w:p>
        </w:tc>
        <w:tc>
          <w:tcPr>
            <w:tcW w:w="851" w:type="dxa"/>
            <w:tcBorders>
              <w:top w:val="nil"/>
              <w:left w:val="nil"/>
              <w:bottom w:val="single" w:color="auto" w:sz="4" w:space="0"/>
              <w:right w:val="single" w:color="auto" w:sz="4" w:space="0"/>
            </w:tcBorders>
            <w:noWrap w:val="0"/>
            <w:vAlign w:val="center"/>
          </w:tcPr>
          <w:p>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val="en-US" w:eastAsia="zh-CN"/>
              </w:rPr>
              <w:t>138.2</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val="en-US" w:eastAsia="zh-CN"/>
              </w:rPr>
              <w:t>8</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2243" w:type="dxa"/>
            <w:gridSpan w:val="3"/>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hint="eastAsia" w:ascii="Calibri" w:hAnsi="Calibri"/>
                <w:color w:val="000000"/>
                <w:kern w:val="0"/>
                <w:sz w:val="22"/>
                <w:szCs w:val="22"/>
              </w:rPr>
            </w:pPr>
          </w:p>
        </w:tc>
        <w:tc>
          <w:tcPr>
            <w:tcW w:w="755"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851"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980" w:type="dxa"/>
            <w:vMerge w:val="restart"/>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效益指标(30分)</w:t>
            </w: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经济效益</w:t>
            </w:r>
          </w:p>
          <w:p>
            <w:pPr>
              <w:widowControl/>
              <w:spacing w:line="0" w:lineRule="atLeast"/>
              <w:jc w:val="left"/>
              <w:rPr>
                <w:rFonts w:ascii="Calibri" w:hAnsi="Calibri"/>
                <w:color w:val="000000"/>
                <w:kern w:val="0"/>
                <w:sz w:val="22"/>
                <w:szCs w:val="22"/>
              </w:rPr>
            </w:pPr>
            <w:r>
              <w:rPr>
                <w:rFonts w:ascii="Calibri" w:hAnsi="Calibri"/>
                <w:color w:val="000000"/>
                <w:kern w:val="0"/>
                <w:sz w:val="22"/>
                <w:szCs w:val="22"/>
              </w:rPr>
              <w:t>指标</w:t>
            </w:r>
          </w:p>
        </w:tc>
        <w:tc>
          <w:tcPr>
            <w:tcW w:w="2243" w:type="dxa"/>
            <w:gridSpan w:val="3"/>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hint="eastAsia" w:ascii="Calibri" w:hAnsi="Calibri"/>
                <w:color w:val="000000"/>
                <w:kern w:val="0"/>
                <w:sz w:val="22"/>
                <w:szCs w:val="22"/>
              </w:rPr>
            </w:pPr>
          </w:p>
        </w:tc>
        <w:tc>
          <w:tcPr>
            <w:tcW w:w="755"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851"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2243" w:type="dxa"/>
            <w:gridSpan w:val="3"/>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755"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851"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社会效益</w:t>
            </w:r>
          </w:p>
          <w:p>
            <w:pPr>
              <w:widowControl/>
              <w:spacing w:line="0" w:lineRule="atLeast"/>
              <w:jc w:val="left"/>
              <w:rPr>
                <w:rFonts w:ascii="Calibri" w:hAnsi="Calibri"/>
                <w:color w:val="000000"/>
                <w:kern w:val="0"/>
                <w:sz w:val="22"/>
                <w:szCs w:val="22"/>
              </w:rPr>
            </w:pPr>
            <w:r>
              <w:rPr>
                <w:rFonts w:ascii="Calibri" w:hAnsi="Calibri"/>
                <w:color w:val="000000"/>
                <w:kern w:val="0"/>
                <w:sz w:val="22"/>
                <w:szCs w:val="22"/>
              </w:rPr>
              <w:t>指标</w:t>
            </w:r>
          </w:p>
        </w:tc>
        <w:tc>
          <w:tcPr>
            <w:tcW w:w="2243" w:type="dxa"/>
            <w:gridSpan w:val="3"/>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hint="eastAsia" w:ascii="Calibri" w:hAnsi="Calibri"/>
                <w:color w:val="000000"/>
                <w:kern w:val="0"/>
                <w:sz w:val="22"/>
                <w:szCs w:val="22"/>
                <w:lang w:eastAsia="zh-CN"/>
              </w:rPr>
              <w:t>农村危房改造</w:t>
            </w:r>
            <w:r>
              <w:rPr>
                <w:rFonts w:ascii="Calibri" w:hAnsi="Calibri"/>
                <w:color w:val="000000"/>
                <w:kern w:val="0"/>
                <w:sz w:val="22"/>
                <w:szCs w:val="22"/>
              </w:rPr>
              <w:t>覆盖率</w:t>
            </w:r>
          </w:p>
        </w:tc>
        <w:tc>
          <w:tcPr>
            <w:tcW w:w="755"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hint="eastAsia" w:ascii="Calibri" w:hAnsi="Calibri"/>
                <w:color w:val="000000"/>
                <w:kern w:val="0"/>
                <w:sz w:val="22"/>
                <w:szCs w:val="22"/>
              </w:rPr>
              <w:t>100%</w:t>
            </w:r>
          </w:p>
        </w:tc>
        <w:tc>
          <w:tcPr>
            <w:tcW w:w="851"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hint="eastAsia" w:ascii="Calibri" w:hAnsi="Calibri"/>
                <w:color w:val="000000"/>
                <w:kern w:val="0"/>
                <w:sz w:val="22"/>
                <w:szCs w:val="22"/>
              </w:rPr>
              <w:t>10</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default" w:ascii="Calibri" w:hAnsi="Calibri" w:eastAsia="宋体"/>
                <w:color w:val="000000"/>
                <w:kern w:val="0"/>
                <w:sz w:val="22"/>
                <w:szCs w:val="22"/>
                <w:lang w:val="en-US" w:eastAsia="zh-CN"/>
              </w:rPr>
            </w:pPr>
            <w:r>
              <w:rPr>
                <w:rFonts w:hint="eastAsia" w:ascii="Calibri" w:hAnsi="Calibri"/>
                <w:color w:val="000000"/>
                <w:kern w:val="0"/>
                <w:sz w:val="22"/>
                <w:szCs w:val="22"/>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2243" w:type="dxa"/>
            <w:gridSpan w:val="3"/>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指标2：</w:t>
            </w:r>
          </w:p>
        </w:tc>
        <w:tc>
          <w:tcPr>
            <w:tcW w:w="755"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851"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r>
      <w:tr>
        <w:tblPrEx>
          <w:tblCellMar>
            <w:top w:w="0" w:type="dxa"/>
            <w:left w:w="108" w:type="dxa"/>
            <w:bottom w:w="0" w:type="dxa"/>
            <w:right w:w="108" w:type="dxa"/>
          </w:tblCellMar>
        </w:tblPrEx>
        <w:trPr>
          <w:trHeight w:val="450" w:hRule="exact"/>
          <w:jc w:val="center"/>
        </w:trPr>
        <w:tc>
          <w:tcPr>
            <w:tcW w:w="588" w:type="dxa"/>
            <w:vMerge w:val="continue"/>
            <w:tcBorders>
              <w:left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hint="eastAsia" w:ascii="Calibri" w:hAnsi="Calibri"/>
                <w:color w:val="000000"/>
                <w:kern w:val="0"/>
                <w:sz w:val="22"/>
                <w:szCs w:val="22"/>
                <w:lang w:eastAsia="zh-CN"/>
              </w:rPr>
              <w:t>安全</w:t>
            </w:r>
            <w:r>
              <w:rPr>
                <w:rFonts w:ascii="Calibri" w:hAnsi="Calibri"/>
                <w:color w:val="000000"/>
                <w:kern w:val="0"/>
                <w:sz w:val="22"/>
                <w:szCs w:val="22"/>
              </w:rPr>
              <w:t>效益</w:t>
            </w:r>
          </w:p>
          <w:p>
            <w:pPr>
              <w:widowControl/>
              <w:spacing w:line="0" w:lineRule="atLeast"/>
              <w:jc w:val="left"/>
              <w:rPr>
                <w:rFonts w:ascii="Calibri" w:hAnsi="Calibri"/>
                <w:color w:val="000000"/>
                <w:kern w:val="0"/>
                <w:sz w:val="22"/>
                <w:szCs w:val="22"/>
              </w:rPr>
            </w:pPr>
            <w:r>
              <w:rPr>
                <w:rFonts w:ascii="Calibri" w:hAnsi="Calibri"/>
                <w:color w:val="000000"/>
                <w:kern w:val="0"/>
                <w:sz w:val="22"/>
                <w:szCs w:val="22"/>
              </w:rPr>
              <w:t>指标</w:t>
            </w:r>
          </w:p>
        </w:tc>
        <w:tc>
          <w:tcPr>
            <w:tcW w:w="2243" w:type="dxa"/>
            <w:gridSpan w:val="3"/>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hint="eastAsia" w:ascii="Calibri" w:hAnsi="Calibri"/>
                <w:color w:val="000000"/>
                <w:kern w:val="0"/>
                <w:sz w:val="22"/>
                <w:szCs w:val="22"/>
                <w:lang w:eastAsia="zh-CN"/>
              </w:rPr>
            </w:pPr>
            <w:r>
              <w:rPr>
                <w:rFonts w:hint="eastAsia" w:ascii="Calibri" w:hAnsi="Calibri"/>
                <w:color w:val="000000"/>
                <w:kern w:val="0"/>
                <w:sz w:val="22"/>
                <w:szCs w:val="22"/>
                <w:lang w:eastAsia="zh-CN"/>
              </w:rPr>
              <w:t>农村住房安全保证率</w:t>
            </w:r>
          </w:p>
        </w:tc>
        <w:tc>
          <w:tcPr>
            <w:tcW w:w="755"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hint="eastAsia" w:ascii="Calibri" w:hAnsi="Calibri"/>
                <w:color w:val="000000"/>
                <w:kern w:val="0"/>
                <w:sz w:val="22"/>
                <w:szCs w:val="22"/>
                <w:lang w:val="en-US" w:eastAsia="zh-CN"/>
              </w:rPr>
              <w:t>10</w:t>
            </w:r>
            <w:r>
              <w:rPr>
                <w:rFonts w:hint="eastAsia" w:ascii="Calibri" w:hAnsi="Calibri"/>
                <w:color w:val="000000"/>
                <w:kern w:val="0"/>
                <w:sz w:val="22"/>
                <w:szCs w:val="22"/>
              </w:rPr>
              <w:t>0%</w:t>
            </w:r>
          </w:p>
        </w:tc>
        <w:tc>
          <w:tcPr>
            <w:tcW w:w="851"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hint="eastAsia" w:ascii="Calibri" w:hAnsi="Calibri"/>
                <w:color w:val="000000"/>
                <w:kern w:val="0"/>
                <w:sz w:val="22"/>
                <w:szCs w:val="22"/>
              </w:rPr>
              <w:t>10</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2243" w:type="dxa"/>
            <w:gridSpan w:val="3"/>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755"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851"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r>
      <w:tr>
        <w:tblPrEx>
          <w:tblCellMar>
            <w:top w:w="0" w:type="dxa"/>
            <w:left w:w="108" w:type="dxa"/>
            <w:bottom w:w="0" w:type="dxa"/>
            <w:right w:w="108" w:type="dxa"/>
          </w:tblCellMar>
        </w:tblPrEx>
        <w:trPr>
          <w:trHeight w:val="450" w:hRule="exact"/>
          <w:jc w:val="center"/>
        </w:trPr>
        <w:tc>
          <w:tcPr>
            <w:tcW w:w="588" w:type="dxa"/>
            <w:vMerge w:val="continue"/>
            <w:tcBorders>
              <w:left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可持续影响指标</w:t>
            </w:r>
          </w:p>
        </w:tc>
        <w:tc>
          <w:tcPr>
            <w:tcW w:w="2243" w:type="dxa"/>
            <w:gridSpan w:val="3"/>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hint="eastAsia" w:ascii="Calibri" w:hAnsi="Calibri"/>
                <w:color w:val="000000"/>
                <w:kern w:val="0"/>
                <w:sz w:val="22"/>
                <w:szCs w:val="22"/>
              </w:rPr>
            </w:pPr>
            <w:r>
              <w:rPr>
                <w:rFonts w:hint="eastAsia" w:ascii="Calibri" w:hAnsi="Calibri"/>
                <w:color w:val="000000"/>
                <w:kern w:val="0"/>
                <w:sz w:val="22"/>
                <w:szCs w:val="22"/>
              </w:rPr>
              <w:t>推动实施</w:t>
            </w:r>
            <w:r>
              <w:rPr>
                <w:rFonts w:hint="eastAsia" w:ascii="Calibri" w:hAnsi="Calibri"/>
                <w:color w:val="000000"/>
                <w:kern w:val="0"/>
                <w:sz w:val="22"/>
                <w:szCs w:val="22"/>
                <w:lang w:eastAsia="zh-CN"/>
              </w:rPr>
              <w:t>乡</w:t>
            </w:r>
            <w:r>
              <w:rPr>
                <w:rFonts w:hint="eastAsia" w:ascii="Calibri" w:hAnsi="Calibri"/>
                <w:color w:val="000000"/>
                <w:kern w:val="0"/>
                <w:sz w:val="22"/>
                <w:szCs w:val="22"/>
              </w:rPr>
              <w:t>村振兴战略</w:t>
            </w:r>
          </w:p>
        </w:tc>
        <w:tc>
          <w:tcPr>
            <w:tcW w:w="755" w:type="dxa"/>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color w:val="000000"/>
                <w:kern w:val="0"/>
                <w:sz w:val="22"/>
                <w:szCs w:val="22"/>
              </w:rPr>
            </w:pPr>
            <w:r>
              <w:rPr>
                <w:rFonts w:hint="eastAsia" w:ascii="Calibri" w:hAnsi="Calibri"/>
                <w:color w:val="000000"/>
                <w:kern w:val="0"/>
                <w:sz w:val="22"/>
                <w:szCs w:val="22"/>
              </w:rPr>
              <w:t>长期</w:t>
            </w:r>
          </w:p>
        </w:tc>
        <w:tc>
          <w:tcPr>
            <w:tcW w:w="851"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hint="eastAsia" w:ascii="Calibri" w:hAnsi="Calibri"/>
                <w:color w:val="000000"/>
                <w:kern w:val="0"/>
                <w:sz w:val="22"/>
                <w:szCs w:val="22"/>
              </w:rPr>
              <w:t>10</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default" w:ascii="Calibri" w:hAnsi="Calibri" w:eastAsia="宋体"/>
                <w:color w:val="000000"/>
                <w:kern w:val="0"/>
                <w:sz w:val="22"/>
                <w:szCs w:val="22"/>
                <w:lang w:val="en-US" w:eastAsia="zh-CN"/>
              </w:rPr>
            </w:pPr>
            <w:r>
              <w:rPr>
                <w:rFonts w:hint="eastAsia" w:ascii="Calibri" w:hAnsi="Calibri"/>
                <w:color w:val="000000"/>
                <w:kern w:val="0"/>
                <w:sz w:val="22"/>
                <w:szCs w:val="22"/>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2243" w:type="dxa"/>
            <w:gridSpan w:val="3"/>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指标2：</w:t>
            </w:r>
          </w:p>
        </w:tc>
        <w:tc>
          <w:tcPr>
            <w:tcW w:w="755"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851"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r>
      <w:tr>
        <w:tblPrEx>
          <w:tblCellMar>
            <w:top w:w="0" w:type="dxa"/>
            <w:left w:w="108" w:type="dxa"/>
            <w:bottom w:w="0" w:type="dxa"/>
            <w:right w:w="108" w:type="dxa"/>
          </w:tblCellMar>
        </w:tblPrEx>
        <w:trPr>
          <w:trHeight w:val="480" w:hRule="exact"/>
          <w:jc w:val="center"/>
        </w:trPr>
        <w:tc>
          <w:tcPr>
            <w:tcW w:w="588" w:type="dxa"/>
            <w:vMerge w:val="continue"/>
            <w:tcBorders>
              <w:left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980" w:type="dxa"/>
            <w:vMerge w:val="restart"/>
            <w:tcBorders>
              <w:top w:val="single" w:color="auto" w:sz="4" w:space="0"/>
              <w:left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满意度</w:t>
            </w:r>
          </w:p>
          <w:p>
            <w:pPr>
              <w:widowControl/>
              <w:spacing w:line="0" w:lineRule="atLeast"/>
              <w:jc w:val="left"/>
              <w:rPr>
                <w:rFonts w:ascii="Calibri" w:hAnsi="Calibri"/>
                <w:color w:val="000000"/>
                <w:kern w:val="0"/>
                <w:sz w:val="22"/>
                <w:szCs w:val="22"/>
              </w:rPr>
            </w:pPr>
            <w:r>
              <w:rPr>
                <w:rFonts w:ascii="Calibri" w:hAnsi="Calibri"/>
                <w:color w:val="000000"/>
                <w:kern w:val="0"/>
                <w:sz w:val="22"/>
                <w:szCs w:val="22"/>
              </w:rPr>
              <w:t>指标(10分)</w:t>
            </w:r>
          </w:p>
        </w:tc>
        <w:tc>
          <w:tcPr>
            <w:tcW w:w="111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服务对象满意度指标</w:t>
            </w:r>
          </w:p>
        </w:tc>
        <w:tc>
          <w:tcPr>
            <w:tcW w:w="2243" w:type="dxa"/>
            <w:gridSpan w:val="3"/>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hint="eastAsia" w:ascii="Calibri" w:hAnsi="Calibri"/>
                <w:color w:val="000000"/>
                <w:kern w:val="0"/>
                <w:sz w:val="22"/>
                <w:szCs w:val="22"/>
              </w:rPr>
              <w:t>群众满意度</w:t>
            </w:r>
          </w:p>
        </w:tc>
        <w:tc>
          <w:tcPr>
            <w:tcW w:w="755" w:type="dxa"/>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hint="eastAsia" w:ascii="Calibri" w:hAnsi="Calibri"/>
                <w:color w:val="000000"/>
                <w:kern w:val="0"/>
                <w:sz w:val="22"/>
                <w:szCs w:val="22"/>
              </w:rPr>
              <w:t>100%</w:t>
            </w:r>
          </w:p>
        </w:tc>
        <w:tc>
          <w:tcPr>
            <w:tcW w:w="851" w:type="dxa"/>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56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hint="eastAsia" w:ascii="Calibri" w:hAnsi="Calibri"/>
                <w:color w:val="000000"/>
                <w:kern w:val="0"/>
                <w:sz w:val="22"/>
                <w:szCs w:val="22"/>
              </w:rPr>
              <w:t>10</w:t>
            </w:r>
          </w:p>
        </w:tc>
        <w:tc>
          <w:tcPr>
            <w:tcW w:w="56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hint="default" w:ascii="Calibri" w:hAnsi="Calibri"/>
                <w:color w:val="000000"/>
                <w:kern w:val="0"/>
                <w:sz w:val="22"/>
                <w:szCs w:val="22"/>
                <w:lang w:val="en-US" w:eastAsia="zh-CN"/>
              </w:rPr>
            </w:pPr>
            <w:r>
              <w:rPr>
                <w:rFonts w:hint="eastAsia" w:ascii="Calibri" w:hAnsi="Calibri"/>
                <w:color w:val="000000"/>
                <w:kern w:val="0"/>
                <w:sz w:val="22"/>
                <w:szCs w:val="22"/>
                <w:lang w:val="en-US" w:eastAsia="zh-CN"/>
              </w:rPr>
              <w:t>10</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980" w:type="dxa"/>
            <w:vMerge w:val="continue"/>
            <w:tcBorders>
              <w:left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2243" w:type="dxa"/>
            <w:gridSpan w:val="3"/>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指标2：</w:t>
            </w:r>
          </w:p>
        </w:tc>
        <w:tc>
          <w:tcPr>
            <w:tcW w:w="755"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851"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总分</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100</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color w:val="000000"/>
                <w:kern w:val="0"/>
                <w:sz w:val="22"/>
                <w:szCs w:val="22"/>
                <w:lang w:val="en-US" w:eastAsia="zh-CN"/>
              </w:rPr>
            </w:pPr>
            <w:r>
              <w:rPr>
                <w:rFonts w:hint="eastAsia" w:ascii="Calibri" w:hAnsi="Calibri"/>
                <w:color w:val="000000"/>
                <w:kern w:val="0"/>
                <w:sz w:val="22"/>
                <w:szCs w:val="22"/>
              </w:rPr>
              <w:t>9</w:t>
            </w:r>
            <w:r>
              <w:rPr>
                <w:rFonts w:hint="eastAsia" w:ascii="Calibri" w:hAnsi="Calibri"/>
                <w:color w:val="000000"/>
                <w:kern w:val="0"/>
                <w:sz w:val="22"/>
                <w:szCs w:val="22"/>
                <w:lang w:val="en-US" w:eastAsia="zh-CN"/>
              </w:rPr>
              <w:t>4</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color w:val="000000"/>
                <w:kern w:val="0"/>
                <w:sz w:val="22"/>
                <w:szCs w:val="22"/>
              </w:rPr>
            </w:pPr>
          </w:p>
        </w:tc>
      </w:tr>
    </w:tbl>
    <w:p>
      <w:pPr>
        <w:widowControl/>
        <w:spacing w:line="0" w:lineRule="atLeast"/>
        <w:jc w:val="left"/>
        <w:rPr>
          <w:rFonts w:ascii="Calibri" w:hAnsi="Calibri"/>
          <w:color w:val="000000"/>
          <w:kern w:val="0"/>
          <w:sz w:val="22"/>
          <w:szCs w:val="22"/>
        </w:rPr>
      </w:pPr>
      <w:r>
        <w:rPr>
          <w:rFonts w:ascii="Calibri" w:hAnsi="Calibri"/>
          <w:color w:val="000000"/>
          <w:kern w:val="0"/>
          <w:sz w:val="22"/>
          <w:szCs w:val="22"/>
        </w:rPr>
        <w:br w:type="page"/>
      </w:r>
      <w:r>
        <w:rPr>
          <w:rFonts w:ascii="Calibri" w:hAnsi="Calibri"/>
          <w:color w:val="000000"/>
          <w:kern w:val="0"/>
          <w:sz w:val="22"/>
          <w:szCs w:val="22"/>
        </w:rPr>
        <mc:AlternateContent>
          <mc:Choice Requires="wps">
            <w:drawing>
              <wp:anchor distT="0" distB="0" distL="114300" distR="114300" simplePos="0" relativeHeight="251659264" behindDoc="0" locked="0" layoutInCell="1" allowOverlap="1">
                <wp:simplePos x="0" y="0"/>
                <wp:positionH relativeFrom="column">
                  <wp:posOffset>-107950</wp:posOffset>
                </wp:positionH>
                <wp:positionV relativeFrom="paragraph">
                  <wp:posOffset>185420</wp:posOffset>
                </wp:positionV>
                <wp:extent cx="6400800" cy="123825"/>
                <wp:effectExtent l="4445" t="5080" r="14605" b="4445"/>
                <wp:wrapNone/>
                <wp:docPr id="2" name="矩形 2"/>
                <wp:cNvGraphicFramePr/>
                <a:graphic xmlns:a="http://schemas.openxmlformats.org/drawingml/2006/main">
                  <a:graphicData uri="http://schemas.microsoft.com/office/word/2010/wordprocessingShape">
                    <wps:wsp>
                      <wps:cNvSpPr/>
                      <wps:spPr>
                        <a:xfrm>
                          <a:off x="0" y="0"/>
                          <a:ext cx="6400800" cy="123825"/>
                        </a:xfrm>
                        <a:prstGeom prst="rect">
                          <a:avLst/>
                        </a:prstGeom>
                        <a:solidFill>
                          <a:srgbClr val="FFFFFF"/>
                        </a:solidFill>
                        <a:ln w="9525" cap="flat" cmpd="sng">
                          <a:solidFill>
                            <a:srgbClr val="FFFFFF"/>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8.5pt;margin-top:14.6pt;height:9.75pt;width:504pt;z-index:251659264;mso-width-relative:page;mso-height-relative:page;" fillcolor="#FFFFFF" filled="t" stroked="t" coordsize="21600,21600" o:gfxdata="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1c6batcAAAAJAQAADwAAAAAAAAABACAAAAAiAAAAZHJzL2Rvd25yZXYueG1sUEsB&#10;AhQAFAAAAAgAh07iQDGWLgz2AQAAHgQAAA4AAAAAAAAAAQAgAAAAJgEAAGRycy9lMm9Eb2MueG1s&#10;UEsFBgAAAAAGAAYAWQEAAI4FAAAAAA==&#10;">
                <v:fill on="t" focussize="0,0"/>
                <v:stroke color="#FFFFFF" joinstyle="miter"/>
                <v:imagedata o:title=""/>
                <o:lock v:ext="edit" aspectratio="f"/>
              </v:rect>
            </w:pict>
          </mc:Fallback>
        </mc:AlternateContent>
      </w:r>
    </w:p>
    <w:tbl>
      <w:tblPr>
        <w:tblStyle w:val="8"/>
        <w:tblW w:w="9540" w:type="dxa"/>
        <w:tblInd w:w="97" w:type="dxa"/>
        <w:tblLayout w:type="fixed"/>
        <w:tblCellMar>
          <w:top w:w="0" w:type="dxa"/>
          <w:left w:w="108" w:type="dxa"/>
          <w:bottom w:w="0" w:type="dxa"/>
          <w:right w:w="108" w:type="dxa"/>
        </w:tblCellMar>
      </w:tblPr>
      <w:tblGrid>
        <w:gridCol w:w="9540"/>
      </w:tblGrid>
      <w:tr>
        <w:tblPrEx>
          <w:tblCellMar>
            <w:top w:w="0" w:type="dxa"/>
            <w:left w:w="108" w:type="dxa"/>
            <w:bottom w:w="0" w:type="dxa"/>
            <w:right w:w="108" w:type="dxa"/>
          </w:tblCellMar>
        </w:tblPrEx>
        <w:trPr>
          <w:trHeight w:val="465" w:hRule="atLeast"/>
        </w:trPr>
        <w:tc>
          <w:tcPr>
            <w:tcW w:w="9540" w:type="dxa"/>
            <w:tcBorders>
              <w:top w:val="single" w:color="auto" w:sz="4" w:space="0"/>
              <w:left w:val="nil"/>
              <w:bottom w:val="nil"/>
              <w:right w:val="nil"/>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注：1.一级指标分值统一设置为：产出指标50分、效益指标30分、服务对象满意度指标10分、预算资金执行率10分。如有特殊情况，上述权重可做适当调整，但加总后应等于100分。各部门根据各项指标重要程度确定三级指标的分值。得分一档最高不能超过该指标分值上限。</w:t>
            </w:r>
          </w:p>
        </w:tc>
      </w:tr>
      <w:tr>
        <w:tblPrEx>
          <w:tblCellMar>
            <w:top w:w="0" w:type="dxa"/>
            <w:left w:w="108" w:type="dxa"/>
            <w:bottom w:w="0" w:type="dxa"/>
            <w:right w:w="108" w:type="dxa"/>
          </w:tblCellMar>
        </w:tblPrEx>
        <w:trPr>
          <w:trHeight w:val="465" w:hRule="atLeast"/>
        </w:trPr>
        <w:tc>
          <w:tcPr>
            <w:tcW w:w="9540" w:type="dxa"/>
            <w:tcBorders>
              <w:top w:val="nil"/>
              <w:left w:val="nil"/>
              <w:bottom w:val="nil"/>
              <w:right w:val="nil"/>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 xml:space="preserve">    2.定性指标根据指标完成情况分为：达成预期指标、部分达成预期指标并具有一定效果、未达成预期指标且效果较差三档，分别按照该指标对应分值区间100-80%(含80%)、80-50%(含50%)、50-0%合理确定分值。</w:t>
            </w:r>
          </w:p>
        </w:tc>
      </w:tr>
      <w:tr>
        <w:tblPrEx>
          <w:tblCellMar>
            <w:top w:w="0" w:type="dxa"/>
            <w:left w:w="108" w:type="dxa"/>
            <w:bottom w:w="0" w:type="dxa"/>
            <w:right w:w="108" w:type="dxa"/>
          </w:tblCellMar>
        </w:tblPrEx>
        <w:trPr>
          <w:trHeight w:val="465" w:hRule="atLeast"/>
        </w:trPr>
        <w:tc>
          <w:tcPr>
            <w:tcW w:w="9540" w:type="dxa"/>
            <w:tcBorders>
              <w:top w:val="nil"/>
              <w:left w:val="nil"/>
              <w:bottom w:val="nil"/>
              <w:right w:val="nil"/>
            </w:tcBorders>
            <w:noWrap w:val="0"/>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 xml:space="preserve">    3.定量指标若为正向指标（即指标值为≥*），则得分计算方法应用全年实际值（B）/年度指标值（A）╳该指标分值；若定量指标为反向指标（即指标值为≤*），则得分计算方法应用年度指标值（A）/全年实际值（B）╳该指标分值。</w:t>
            </w:r>
          </w:p>
        </w:tc>
      </w:tr>
      <w:tr>
        <w:tblPrEx>
          <w:tblCellMar>
            <w:top w:w="0" w:type="dxa"/>
            <w:left w:w="108" w:type="dxa"/>
            <w:bottom w:w="0" w:type="dxa"/>
            <w:right w:w="108" w:type="dxa"/>
          </w:tblCellMar>
        </w:tblPrEx>
        <w:trPr>
          <w:trHeight w:val="210" w:hRule="atLeast"/>
        </w:trPr>
        <w:tc>
          <w:tcPr>
            <w:tcW w:w="9540" w:type="dxa"/>
            <w:tcBorders>
              <w:top w:val="nil"/>
              <w:left w:val="nil"/>
              <w:bottom w:val="nil"/>
              <w:right w:val="nil"/>
            </w:tcBorders>
            <w:noWrap/>
            <w:vAlign w:val="center"/>
          </w:tcPr>
          <w:p>
            <w:pPr>
              <w:widowControl/>
              <w:spacing w:line="0" w:lineRule="atLeast"/>
              <w:jc w:val="left"/>
              <w:rPr>
                <w:rFonts w:ascii="Calibri" w:hAnsi="Calibri"/>
                <w:color w:val="000000"/>
                <w:kern w:val="0"/>
                <w:sz w:val="22"/>
                <w:szCs w:val="22"/>
              </w:rPr>
            </w:pPr>
            <w:r>
              <w:rPr>
                <w:rFonts w:ascii="Calibri" w:hAnsi="Calibri"/>
                <w:color w:val="000000"/>
                <w:kern w:val="0"/>
                <w:sz w:val="22"/>
                <w:szCs w:val="22"/>
              </w:rPr>
              <w:t xml:space="preserve">    4.请在“偏差原因分析及改进措施”中说明偏离目标、不能完成目标的原因及拟采取的措施。</w:t>
            </w:r>
          </w:p>
        </w:tc>
      </w:tr>
    </w:tbl>
    <w:p>
      <w:pPr>
        <w:widowControl/>
        <w:spacing w:line="0" w:lineRule="atLeast"/>
        <w:jc w:val="left"/>
        <w:rPr>
          <w:rFonts w:ascii="Calibri" w:hAnsi="Calibri"/>
          <w:color w:val="000000"/>
          <w:kern w:val="0"/>
          <w:sz w:val="22"/>
          <w:szCs w:val="22"/>
        </w:rPr>
      </w:pPr>
    </w:p>
    <w:p>
      <w:pPr>
        <w:widowControl/>
        <w:spacing w:line="0" w:lineRule="atLeast"/>
        <w:jc w:val="left"/>
        <w:rPr>
          <w:rFonts w:ascii="Calibri" w:hAnsi="Calibri"/>
          <w:color w:val="000000"/>
          <w:kern w:val="0"/>
          <w:sz w:val="22"/>
          <w:szCs w:val="22"/>
        </w:rPr>
      </w:pPr>
    </w:p>
    <w:p>
      <w:pPr>
        <w:rPr>
          <w:rFonts w:eastAsia="黑体"/>
        </w:rPr>
        <w:sectPr>
          <w:footerReference r:id="rId3" w:type="default"/>
          <w:pgSz w:w="11906" w:h="16838"/>
          <w:pgMar w:top="1587" w:right="1587" w:bottom="1587" w:left="1587" w:header="737" w:footer="850" w:gutter="0"/>
          <w:cols w:space="720" w:num="1"/>
          <w:docGrid w:type="lines" w:linePitch="408" w:charSpace="0"/>
        </w:sectPr>
      </w:pPr>
    </w:p>
    <w:p>
      <w:pPr>
        <w:spacing w:line="560" w:lineRule="exact"/>
        <w:rPr>
          <w:rFonts w:eastAsia="仿宋_GB2312"/>
          <w:bCs/>
          <w:color w:val="000000"/>
          <w:sz w:val="32"/>
          <w:szCs w:val="32"/>
        </w:rPr>
      </w:pPr>
      <w:r>
        <w:rPr>
          <w:rFonts w:eastAsia="仿宋_GB2312"/>
          <w:bCs/>
          <w:color w:val="000000"/>
          <w:sz w:val="32"/>
          <w:szCs w:val="32"/>
        </w:rPr>
        <w:t>附件</w:t>
      </w:r>
      <w:r>
        <w:rPr>
          <w:rFonts w:hint="eastAsia" w:eastAsia="仿宋_GB2312"/>
          <w:bCs/>
          <w:color w:val="000000"/>
          <w:sz w:val="32"/>
          <w:szCs w:val="32"/>
        </w:rPr>
        <w:t>2</w:t>
      </w:r>
    </w:p>
    <w:p>
      <w:pPr>
        <w:pStyle w:val="5"/>
        <w:spacing w:before="0" w:after="0" w:line="240" w:lineRule="auto"/>
        <w:jc w:val="center"/>
        <w:rPr>
          <w:rFonts w:ascii="Times New Roman" w:hAnsi="Times New Roman" w:eastAsia="宋体"/>
          <w:bCs/>
          <w:color w:val="000000"/>
          <w:sz w:val="36"/>
          <w:szCs w:val="28"/>
        </w:rPr>
      </w:pPr>
      <w:r>
        <w:rPr>
          <w:rFonts w:ascii="Times New Roman" w:hAnsi="Times New Roman" w:eastAsia="宋体"/>
          <w:bCs/>
          <w:color w:val="000000"/>
          <w:sz w:val="36"/>
          <w:szCs w:val="28"/>
        </w:rPr>
        <w:t>项目支出绩效评价指标</w:t>
      </w:r>
      <w:r>
        <w:rPr>
          <w:rFonts w:hint="eastAsia" w:ascii="Times New Roman" w:hAnsi="Times New Roman" w:eastAsia="宋体"/>
          <w:bCs/>
          <w:color w:val="000000"/>
          <w:sz w:val="36"/>
          <w:szCs w:val="28"/>
          <w:lang w:eastAsia="zh-CN"/>
        </w:rPr>
        <w:t>体系</w:t>
      </w:r>
    </w:p>
    <w:tbl>
      <w:tblPr>
        <w:tblStyle w:val="8"/>
        <w:tblW w:w="1475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48"/>
        <w:gridCol w:w="860"/>
        <w:gridCol w:w="1000"/>
        <w:gridCol w:w="640"/>
        <w:gridCol w:w="2220"/>
        <w:gridCol w:w="5937"/>
        <w:gridCol w:w="2782"/>
        <w:gridCol w:w="5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48" w:type="dxa"/>
            <w:shd w:val="clear" w:color="auto" w:fill="FFFFFF"/>
            <w:noWrap w:val="0"/>
            <w:vAlign w:val="center"/>
          </w:tcPr>
          <w:p>
            <w:pPr>
              <w:widowControl/>
              <w:spacing w:line="0" w:lineRule="atLeast"/>
              <w:jc w:val="center"/>
              <w:rPr>
                <w:b/>
                <w:bCs/>
                <w:color w:val="000000"/>
                <w:kern w:val="0"/>
                <w:sz w:val="22"/>
                <w:szCs w:val="22"/>
              </w:rPr>
            </w:pPr>
            <w:r>
              <w:rPr>
                <w:b/>
                <w:bCs/>
                <w:color w:val="000000"/>
                <w:kern w:val="0"/>
                <w:sz w:val="22"/>
                <w:szCs w:val="22"/>
              </w:rPr>
              <w:t>一级指标</w:t>
            </w:r>
          </w:p>
        </w:tc>
        <w:tc>
          <w:tcPr>
            <w:tcW w:w="860" w:type="dxa"/>
            <w:shd w:val="clear" w:color="auto" w:fill="FFFFFF"/>
            <w:noWrap w:val="0"/>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1000" w:type="dxa"/>
            <w:shd w:val="clear" w:color="auto" w:fill="FFFFFF"/>
            <w:noWrap w:val="0"/>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640" w:type="dxa"/>
            <w:shd w:val="clear" w:color="auto" w:fill="FFFFFF"/>
            <w:noWrap w:val="0"/>
            <w:vAlign w:val="top"/>
          </w:tcPr>
          <w:p>
            <w:pPr>
              <w:widowControl/>
              <w:spacing w:line="0" w:lineRule="atLeast"/>
              <w:jc w:val="center"/>
              <w:rPr>
                <w:b/>
                <w:bCs/>
                <w:color w:val="000000"/>
                <w:kern w:val="0"/>
                <w:sz w:val="22"/>
                <w:szCs w:val="22"/>
              </w:rPr>
            </w:pPr>
            <w:r>
              <w:rPr>
                <w:b/>
                <w:bCs/>
                <w:color w:val="000000"/>
                <w:kern w:val="0"/>
                <w:sz w:val="22"/>
                <w:szCs w:val="22"/>
              </w:rPr>
              <w:t>分</w:t>
            </w:r>
          </w:p>
          <w:p>
            <w:pPr>
              <w:widowControl/>
              <w:spacing w:line="0" w:lineRule="atLeast"/>
              <w:jc w:val="center"/>
              <w:rPr>
                <w:b/>
                <w:bCs/>
                <w:color w:val="000000"/>
                <w:kern w:val="0"/>
                <w:sz w:val="22"/>
                <w:szCs w:val="22"/>
              </w:rPr>
            </w:pPr>
            <w:r>
              <w:rPr>
                <w:b/>
                <w:bCs/>
                <w:color w:val="000000"/>
                <w:kern w:val="0"/>
                <w:sz w:val="22"/>
                <w:szCs w:val="22"/>
              </w:rPr>
              <w:t>值</w:t>
            </w:r>
          </w:p>
        </w:tc>
        <w:tc>
          <w:tcPr>
            <w:tcW w:w="2220" w:type="dxa"/>
            <w:shd w:val="clear" w:color="auto" w:fill="FFFFFF"/>
            <w:noWrap w:val="0"/>
            <w:vAlign w:val="center"/>
          </w:tcPr>
          <w:p>
            <w:pPr>
              <w:widowControl/>
              <w:spacing w:line="0" w:lineRule="atLeast"/>
              <w:jc w:val="center"/>
              <w:rPr>
                <w:b/>
                <w:bCs/>
                <w:color w:val="000000"/>
                <w:kern w:val="0"/>
                <w:sz w:val="22"/>
                <w:szCs w:val="22"/>
              </w:rPr>
            </w:pPr>
            <w:r>
              <w:rPr>
                <w:b/>
                <w:bCs/>
                <w:color w:val="000000"/>
                <w:kern w:val="0"/>
                <w:sz w:val="22"/>
                <w:szCs w:val="22"/>
              </w:rPr>
              <w:t>指标解释</w:t>
            </w:r>
          </w:p>
        </w:tc>
        <w:tc>
          <w:tcPr>
            <w:tcW w:w="5937" w:type="dxa"/>
            <w:shd w:val="clear" w:color="auto" w:fill="FFFFFF"/>
            <w:noWrap w:val="0"/>
            <w:vAlign w:val="center"/>
          </w:tcPr>
          <w:p>
            <w:pPr>
              <w:widowControl/>
              <w:spacing w:line="0" w:lineRule="atLeast"/>
              <w:jc w:val="center"/>
              <w:rPr>
                <w:b/>
                <w:bCs/>
                <w:color w:val="000000"/>
                <w:kern w:val="0"/>
                <w:sz w:val="22"/>
                <w:szCs w:val="22"/>
              </w:rPr>
            </w:pPr>
            <w:r>
              <w:rPr>
                <w:b/>
                <w:bCs/>
                <w:color w:val="000000"/>
                <w:kern w:val="0"/>
                <w:sz w:val="22"/>
                <w:szCs w:val="22"/>
              </w:rPr>
              <w:t>指标说明</w:t>
            </w:r>
          </w:p>
        </w:tc>
        <w:tc>
          <w:tcPr>
            <w:tcW w:w="2782" w:type="dxa"/>
            <w:shd w:val="clear" w:color="auto" w:fill="FFFFFF"/>
            <w:noWrap w:val="0"/>
            <w:vAlign w:val="center"/>
          </w:tcPr>
          <w:p>
            <w:pPr>
              <w:widowControl/>
              <w:spacing w:line="0" w:lineRule="atLeast"/>
              <w:jc w:val="center"/>
              <w:rPr>
                <w:b/>
                <w:bCs/>
                <w:color w:val="000000"/>
                <w:kern w:val="0"/>
                <w:sz w:val="22"/>
                <w:szCs w:val="22"/>
              </w:rPr>
            </w:pPr>
            <w:r>
              <w:rPr>
                <w:rFonts w:hint="eastAsia" w:ascii="Times New Roman" w:hAnsi="Times New Roman"/>
                <w:b/>
                <w:bCs/>
                <w:color w:val="000000"/>
                <w:kern w:val="0"/>
                <w:sz w:val="22"/>
                <w:lang w:eastAsia="zh-CN"/>
              </w:rPr>
              <w:t>评分标准</w:t>
            </w:r>
          </w:p>
        </w:tc>
        <w:tc>
          <w:tcPr>
            <w:tcW w:w="566" w:type="dxa"/>
            <w:shd w:val="clear" w:color="auto" w:fill="FFFFFF"/>
            <w:noWrap w:val="0"/>
            <w:vAlign w:val="center"/>
          </w:tcPr>
          <w:p>
            <w:pPr>
              <w:widowControl/>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53" w:hRule="atLeast"/>
          <w:jc w:val="center"/>
        </w:trPr>
        <w:tc>
          <w:tcPr>
            <w:tcW w:w="748" w:type="dxa"/>
            <w:vMerge w:val="restart"/>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tc>
        <w:tc>
          <w:tcPr>
            <w:tcW w:w="860" w:type="dxa"/>
            <w:vMerge w:val="restart"/>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项目立项　</w:t>
            </w:r>
          </w:p>
        </w:tc>
        <w:tc>
          <w:tcPr>
            <w:tcW w:w="100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64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4</w:t>
            </w:r>
          </w:p>
        </w:tc>
        <w:tc>
          <w:tcPr>
            <w:tcW w:w="2220"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5937" w:type="dxa"/>
            <w:shd w:val="clear" w:color="auto" w:fill="FFFFFF"/>
            <w:noWrap w:val="0"/>
            <w:vAlign w:val="center"/>
          </w:tcPr>
          <w:p>
            <w:pPr>
              <w:widowControl/>
              <w:spacing w:line="0" w:lineRule="atLeast"/>
              <w:jc w:val="left"/>
              <w:rPr>
                <w:rFonts w:hint="eastAsia" w:eastAsia="宋体"/>
                <w:color w:val="000000"/>
                <w:kern w:val="0"/>
                <w:sz w:val="22"/>
                <w:szCs w:val="22"/>
                <w:lang w:eastAsia="zh-CN"/>
              </w:rPr>
            </w:pPr>
            <w:r>
              <w:rPr>
                <w:color w:val="000000"/>
                <w:kern w:val="0"/>
                <w:sz w:val="22"/>
                <w:szCs w:val="22"/>
              </w:rPr>
              <w:t>评价要点：</w:t>
            </w:r>
          </w:p>
          <w:p>
            <w:pPr>
              <w:widowControl/>
              <w:spacing w:line="0" w:lineRule="atLeast"/>
              <w:jc w:val="left"/>
              <w:rPr>
                <w:rFonts w:hint="eastAsia" w:eastAsia="宋体"/>
                <w:color w:val="000000"/>
                <w:kern w:val="0"/>
                <w:sz w:val="22"/>
                <w:szCs w:val="22"/>
                <w:lang w:eastAsia="zh-CN"/>
              </w:rPr>
            </w:pPr>
            <w:r>
              <w:rPr>
                <w:color w:val="000000"/>
                <w:kern w:val="0"/>
                <w:sz w:val="22"/>
                <w:szCs w:val="22"/>
              </w:rPr>
              <w:t>①项目立项是否符合国家法律法规、国民经济发展规划和相关政策；</w:t>
            </w:r>
          </w:p>
          <w:p>
            <w:pPr>
              <w:widowControl/>
              <w:spacing w:line="0" w:lineRule="atLeast"/>
              <w:jc w:val="left"/>
              <w:rPr>
                <w:rFonts w:hint="eastAsia" w:eastAsia="宋体"/>
                <w:color w:val="000000"/>
                <w:kern w:val="0"/>
                <w:sz w:val="22"/>
                <w:szCs w:val="22"/>
                <w:lang w:eastAsia="zh-CN"/>
              </w:rPr>
            </w:pPr>
            <w:r>
              <w:rPr>
                <w:color w:val="000000"/>
                <w:kern w:val="0"/>
                <w:sz w:val="22"/>
                <w:szCs w:val="22"/>
              </w:rPr>
              <w:t>②项目立项是否符合行业发展规划和政策要求；</w:t>
            </w:r>
          </w:p>
          <w:p>
            <w:pPr>
              <w:widowControl/>
              <w:spacing w:line="0" w:lineRule="atLeast"/>
              <w:jc w:val="left"/>
              <w:rPr>
                <w:rFonts w:hint="eastAsia" w:eastAsia="宋体"/>
                <w:color w:val="000000"/>
                <w:kern w:val="0"/>
                <w:sz w:val="22"/>
                <w:szCs w:val="22"/>
                <w:lang w:eastAsia="zh-CN"/>
              </w:rPr>
            </w:pPr>
            <w:r>
              <w:rPr>
                <w:color w:val="000000"/>
                <w:kern w:val="0"/>
                <w:sz w:val="22"/>
                <w:szCs w:val="22"/>
              </w:rPr>
              <w:t>③项目立项是否与部门职责范围相符，属于部门履职所需；</w:t>
            </w:r>
          </w:p>
          <w:p>
            <w:pPr>
              <w:widowControl/>
              <w:spacing w:line="0" w:lineRule="atLeast"/>
              <w:jc w:val="left"/>
              <w:rPr>
                <w:rFonts w:hint="eastAsia" w:eastAsia="宋体"/>
                <w:color w:val="000000"/>
                <w:kern w:val="0"/>
                <w:sz w:val="22"/>
                <w:szCs w:val="22"/>
                <w:lang w:eastAsia="zh-CN"/>
              </w:rPr>
            </w:pPr>
            <w:r>
              <w:rPr>
                <w:color w:val="000000"/>
                <w:kern w:val="0"/>
                <w:sz w:val="22"/>
                <w:szCs w:val="22"/>
              </w:rPr>
              <w:t>④项目是否属于公共财政支持范围，是否符合中央、地方事权支出责任划分原则；</w:t>
            </w:r>
          </w:p>
          <w:p>
            <w:pPr>
              <w:widowControl/>
              <w:spacing w:line="0" w:lineRule="atLeast"/>
              <w:jc w:val="left"/>
              <w:rPr>
                <w:color w:val="000000"/>
                <w:kern w:val="0"/>
                <w:sz w:val="22"/>
                <w:szCs w:val="22"/>
              </w:rPr>
            </w:pPr>
            <w:r>
              <w:rPr>
                <w:color w:val="000000"/>
                <w:kern w:val="0"/>
                <w:sz w:val="22"/>
                <w:szCs w:val="22"/>
              </w:rPr>
              <w:t>⑤项目是否与相关部门同类项目或部门内部相关项目重复。</w:t>
            </w:r>
          </w:p>
        </w:tc>
        <w:tc>
          <w:tcPr>
            <w:tcW w:w="2782" w:type="dxa"/>
            <w:shd w:val="clear" w:color="auto" w:fill="FFFFFF"/>
            <w:noWrap w:val="0"/>
            <w:vAlign w:val="center"/>
          </w:tcPr>
          <w:p>
            <w:pPr>
              <w:widowControl/>
              <w:spacing w:line="0" w:lineRule="atLeast"/>
              <w:jc w:val="center"/>
              <w:rPr>
                <w:rFonts w:hint="eastAsia"/>
                <w:color w:val="000000"/>
                <w:kern w:val="0"/>
                <w:sz w:val="22"/>
                <w:szCs w:val="22"/>
              </w:rPr>
            </w:pPr>
            <w:r>
              <w:rPr>
                <w:rFonts w:ascii="Times New Roman" w:hAnsi="Times New Roman"/>
                <w:color w:val="000000"/>
                <w:kern w:val="0"/>
                <w:sz w:val="22"/>
                <w:szCs w:val="22"/>
              </w:rPr>
              <w:t>项目立项符合法律法规</w:t>
            </w:r>
            <w:r>
              <w:rPr>
                <w:rFonts w:hint="eastAsia" w:ascii="Times New Roman" w:hAnsi="Times New Roman"/>
                <w:color w:val="000000"/>
                <w:kern w:val="0"/>
                <w:sz w:val="22"/>
                <w:szCs w:val="22"/>
                <w:lang w:eastAsia="zh-CN"/>
              </w:rPr>
              <w:t>得</w:t>
            </w:r>
            <w:r>
              <w:rPr>
                <w:rFonts w:hint="eastAsia" w:ascii="Times New Roman" w:hAnsi="Times New Roman"/>
                <w:color w:val="000000"/>
                <w:kern w:val="0"/>
                <w:sz w:val="22"/>
                <w:szCs w:val="22"/>
                <w:lang w:val="en-US" w:eastAsia="zh-CN"/>
              </w:rPr>
              <w:t>2分</w:t>
            </w:r>
            <w:r>
              <w:rPr>
                <w:rFonts w:ascii="Times New Roman" w:hAnsi="Times New Roman"/>
                <w:color w:val="000000"/>
                <w:kern w:val="0"/>
                <w:sz w:val="22"/>
                <w:szCs w:val="22"/>
              </w:rPr>
              <w:t>、相关政策</w:t>
            </w:r>
            <w:r>
              <w:rPr>
                <w:rFonts w:hint="eastAsia" w:ascii="Times New Roman" w:hAnsi="Times New Roman"/>
                <w:color w:val="000000"/>
                <w:kern w:val="0"/>
                <w:sz w:val="22"/>
                <w:szCs w:val="22"/>
                <w:lang w:eastAsia="zh-CN"/>
              </w:rPr>
              <w:t>得</w:t>
            </w:r>
            <w:r>
              <w:rPr>
                <w:rFonts w:hint="eastAsia" w:ascii="Times New Roman" w:hAnsi="Times New Roman"/>
                <w:color w:val="000000"/>
                <w:kern w:val="0"/>
                <w:sz w:val="22"/>
                <w:szCs w:val="22"/>
                <w:lang w:val="en-US" w:eastAsia="zh-CN"/>
              </w:rPr>
              <w:t>1分</w:t>
            </w:r>
            <w:r>
              <w:rPr>
                <w:rFonts w:ascii="Times New Roman" w:hAnsi="Times New Roman"/>
                <w:color w:val="000000"/>
                <w:kern w:val="0"/>
                <w:sz w:val="22"/>
                <w:szCs w:val="22"/>
              </w:rPr>
              <w:t>、</w:t>
            </w:r>
            <w:r>
              <w:rPr>
                <w:rFonts w:hint="eastAsia" w:ascii="Times New Roman" w:hAnsi="Times New Roman"/>
                <w:color w:val="000000"/>
                <w:kern w:val="0"/>
                <w:sz w:val="22"/>
                <w:szCs w:val="22"/>
                <w:lang w:eastAsia="zh-CN"/>
              </w:rPr>
              <w:t>符合</w:t>
            </w:r>
            <w:r>
              <w:rPr>
                <w:rFonts w:ascii="Times New Roman" w:hAnsi="Times New Roman"/>
                <w:color w:val="000000"/>
                <w:kern w:val="0"/>
                <w:sz w:val="22"/>
                <w:szCs w:val="22"/>
              </w:rPr>
              <w:t>发展规划</w:t>
            </w:r>
            <w:r>
              <w:rPr>
                <w:rFonts w:hint="eastAsia" w:ascii="Times New Roman" w:hAnsi="Times New Roman"/>
                <w:color w:val="000000"/>
                <w:kern w:val="0"/>
                <w:sz w:val="22"/>
                <w:szCs w:val="22"/>
                <w:lang w:eastAsia="zh-CN"/>
              </w:rPr>
              <w:t>得</w:t>
            </w:r>
            <w:r>
              <w:rPr>
                <w:rFonts w:hint="eastAsia" w:ascii="Times New Roman" w:hAnsi="Times New Roman"/>
                <w:color w:val="000000"/>
                <w:kern w:val="0"/>
                <w:sz w:val="22"/>
                <w:szCs w:val="22"/>
                <w:lang w:val="en-US" w:eastAsia="zh-CN"/>
              </w:rPr>
              <w:t>1分，不符合不得分</w:t>
            </w:r>
          </w:p>
        </w:tc>
        <w:tc>
          <w:tcPr>
            <w:tcW w:w="566" w:type="dxa"/>
            <w:shd w:val="clear" w:color="auto" w:fill="FFFFFF"/>
            <w:noWrap w:val="0"/>
            <w:vAlign w:val="center"/>
          </w:tcPr>
          <w:p>
            <w:pPr>
              <w:widowControl/>
              <w:spacing w:line="0" w:lineRule="atLeast"/>
              <w:jc w:val="center"/>
              <w:rPr>
                <w:rFonts w:hint="eastAsia"/>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30" w:hRule="atLeast"/>
          <w:jc w:val="center"/>
        </w:trPr>
        <w:tc>
          <w:tcPr>
            <w:tcW w:w="748" w:type="dxa"/>
            <w:vMerge w:val="continue"/>
            <w:shd w:val="clear" w:color="auto" w:fill="FFFFFF"/>
            <w:noWrap w:val="0"/>
            <w:vAlign w:val="center"/>
          </w:tcPr>
          <w:p>
            <w:pPr>
              <w:spacing w:line="0" w:lineRule="atLeast"/>
              <w:jc w:val="center"/>
              <w:rPr>
                <w:color w:val="000000"/>
                <w:kern w:val="0"/>
                <w:sz w:val="22"/>
                <w:szCs w:val="22"/>
              </w:rPr>
            </w:pPr>
          </w:p>
        </w:tc>
        <w:tc>
          <w:tcPr>
            <w:tcW w:w="860" w:type="dxa"/>
            <w:vMerge w:val="continue"/>
            <w:shd w:val="clear" w:color="auto" w:fill="FFFFFF"/>
            <w:noWrap w:val="0"/>
            <w:vAlign w:val="center"/>
          </w:tcPr>
          <w:p>
            <w:pPr>
              <w:widowControl/>
              <w:spacing w:line="0" w:lineRule="atLeast"/>
              <w:jc w:val="center"/>
              <w:rPr>
                <w:color w:val="000000"/>
                <w:kern w:val="0"/>
                <w:sz w:val="22"/>
                <w:szCs w:val="22"/>
              </w:rPr>
            </w:pPr>
          </w:p>
        </w:tc>
        <w:tc>
          <w:tcPr>
            <w:tcW w:w="100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64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3</w:t>
            </w:r>
          </w:p>
        </w:tc>
        <w:tc>
          <w:tcPr>
            <w:tcW w:w="2220"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5937" w:type="dxa"/>
            <w:shd w:val="clear" w:color="auto" w:fill="FFFFFF"/>
            <w:noWrap w:val="0"/>
            <w:vAlign w:val="center"/>
          </w:tcPr>
          <w:p>
            <w:pPr>
              <w:widowControl/>
              <w:spacing w:line="0" w:lineRule="atLeast"/>
              <w:jc w:val="left"/>
              <w:rPr>
                <w:rFonts w:hint="eastAsia" w:eastAsia="宋体"/>
                <w:color w:val="000000"/>
                <w:kern w:val="0"/>
                <w:sz w:val="22"/>
                <w:szCs w:val="22"/>
                <w:lang w:eastAsia="zh-CN"/>
              </w:rPr>
            </w:pPr>
            <w:r>
              <w:rPr>
                <w:color w:val="000000"/>
                <w:kern w:val="0"/>
                <w:sz w:val="22"/>
                <w:szCs w:val="22"/>
              </w:rPr>
              <w:t>评价要点：</w:t>
            </w:r>
          </w:p>
          <w:p>
            <w:pPr>
              <w:widowControl/>
              <w:spacing w:line="0" w:lineRule="atLeast"/>
              <w:jc w:val="left"/>
              <w:rPr>
                <w:rFonts w:hint="eastAsia" w:eastAsia="宋体"/>
                <w:color w:val="000000"/>
                <w:kern w:val="0"/>
                <w:sz w:val="22"/>
                <w:szCs w:val="22"/>
                <w:lang w:eastAsia="zh-CN"/>
              </w:rPr>
            </w:pPr>
            <w:r>
              <w:rPr>
                <w:color w:val="000000"/>
                <w:kern w:val="0"/>
                <w:sz w:val="22"/>
                <w:szCs w:val="22"/>
              </w:rPr>
              <w:t>①项目是否按照规定的程序申请设立；</w:t>
            </w:r>
          </w:p>
          <w:p>
            <w:pPr>
              <w:widowControl/>
              <w:spacing w:line="0" w:lineRule="atLeast"/>
              <w:jc w:val="left"/>
              <w:rPr>
                <w:rFonts w:hint="eastAsia" w:eastAsia="宋体"/>
                <w:color w:val="000000"/>
                <w:kern w:val="0"/>
                <w:sz w:val="22"/>
                <w:szCs w:val="22"/>
                <w:lang w:eastAsia="zh-CN"/>
              </w:rPr>
            </w:pPr>
            <w:r>
              <w:rPr>
                <w:color w:val="000000"/>
                <w:kern w:val="0"/>
                <w:sz w:val="22"/>
                <w:szCs w:val="22"/>
              </w:rPr>
              <w:t>②审批文件、材料是否符合相关要求；</w:t>
            </w:r>
          </w:p>
          <w:p>
            <w:pPr>
              <w:widowControl/>
              <w:spacing w:line="0" w:lineRule="atLeast"/>
              <w:jc w:val="left"/>
              <w:rPr>
                <w:color w:val="000000"/>
                <w:kern w:val="0"/>
                <w:sz w:val="22"/>
                <w:szCs w:val="22"/>
              </w:rPr>
            </w:pPr>
            <w:r>
              <w:rPr>
                <w:color w:val="000000"/>
                <w:kern w:val="0"/>
                <w:sz w:val="22"/>
                <w:szCs w:val="22"/>
              </w:rPr>
              <w:t>③事前是否已经过必要的可行性研究、专家论证、风险评估、绩效评估、集体决策。</w:t>
            </w:r>
          </w:p>
        </w:tc>
        <w:tc>
          <w:tcPr>
            <w:tcW w:w="2782" w:type="dxa"/>
            <w:shd w:val="clear" w:color="auto" w:fill="FFFFFF"/>
            <w:noWrap w:val="0"/>
            <w:vAlign w:val="center"/>
          </w:tcPr>
          <w:p>
            <w:pPr>
              <w:widowControl/>
              <w:spacing w:line="0" w:lineRule="atLeast"/>
              <w:jc w:val="center"/>
              <w:rPr>
                <w:rFonts w:hint="eastAsia"/>
                <w:color w:val="000000"/>
                <w:kern w:val="0"/>
                <w:sz w:val="22"/>
                <w:szCs w:val="22"/>
              </w:rPr>
            </w:pPr>
            <w:r>
              <w:rPr>
                <w:rFonts w:ascii="Times New Roman" w:hAnsi="Times New Roman"/>
                <w:color w:val="000000"/>
                <w:kern w:val="0"/>
                <w:sz w:val="22"/>
                <w:szCs w:val="22"/>
              </w:rPr>
              <w:t>项目申请符合相关要求</w:t>
            </w:r>
            <w:r>
              <w:rPr>
                <w:rFonts w:hint="eastAsia" w:ascii="Times New Roman" w:hAnsi="Times New Roman"/>
                <w:color w:val="000000"/>
                <w:kern w:val="0"/>
                <w:sz w:val="22"/>
                <w:szCs w:val="22"/>
                <w:lang w:eastAsia="zh-CN"/>
              </w:rPr>
              <w:t>得</w:t>
            </w:r>
            <w:r>
              <w:rPr>
                <w:rFonts w:hint="eastAsia" w:ascii="Times New Roman" w:hAnsi="Times New Roman"/>
                <w:color w:val="000000"/>
                <w:kern w:val="0"/>
                <w:sz w:val="22"/>
                <w:szCs w:val="22"/>
                <w:lang w:val="en-US" w:eastAsia="zh-CN"/>
              </w:rPr>
              <w:t>2分</w:t>
            </w:r>
            <w:r>
              <w:rPr>
                <w:rFonts w:ascii="Times New Roman" w:hAnsi="Times New Roman"/>
                <w:color w:val="000000"/>
                <w:kern w:val="0"/>
                <w:sz w:val="22"/>
                <w:szCs w:val="22"/>
              </w:rPr>
              <w:t>、设立过程</w:t>
            </w:r>
            <w:r>
              <w:rPr>
                <w:rFonts w:hint="eastAsia" w:ascii="Times New Roman" w:hAnsi="Times New Roman"/>
                <w:color w:val="000000"/>
                <w:kern w:val="0"/>
                <w:sz w:val="22"/>
                <w:szCs w:val="22"/>
                <w:lang w:eastAsia="zh-CN"/>
              </w:rPr>
              <w:t>符合要求得</w:t>
            </w:r>
            <w:r>
              <w:rPr>
                <w:rFonts w:hint="eastAsia" w:ascii="Times New Roman" w:hAnsi="Times New Roman"/>
                <w:color w:val="000000"/>
                <w:kern w:val="0"/>
                <w:sz w:val="22"/>
                <w:szCs w:val="22"/>
                <w:lang w:val="en-US" w:eastAsia="zh-CN"/>
              </w:rPr>
              <w:t>1分，不符合不得分</w:t>
            </w:r>
          </w:p>
        </w:tc>
        <w:tc>
          <w:tcPr>
            <w:tcW w:w="566" w:type="dxa"/>
            <w:shd w:val="clear" w:color="auto" w:fill="FFFFFF"/>
            <w:noWrap w:val="0"/>
            <w:vAlign w:val="center"/>
          </w:tcPr>
          <w:p>
            <w:pPr>
              <w:widowControl/>
              <w:spacing w:line="0" w:lineRule="atLeast"/>
              <w:jc w:val="center"/>
              <w:rPr>
                <w:rFonts w:hint="eastAsia"/>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748" w:type="dxa"/>
            <w:vMerge w:val="continue"/>
            <w:shd w:val="clear" w:color="auto" w:fill="FFFFFF"/>
            <w:noWrap w:val="0"/>
            <w:vAlign w:val="center"/>
          </w:tcPr>
          <w:p>
            <w:pPr>
              <w:spacing w:line="0" w:lineRule="atLeast"/>
              <w:jc w:val="center"/>
              <w:rPr>
                <w:color w:val="000000"/>
                <w:kern w:val="0"/>
                <w:sz w:val="22"/>
                <w:szCs w:val="22"/>
              </w:rPr>
            </w:pPr>
          </w:p>
        </w:tc>
        <w:tc>
          <w:tcPr>
            <w:tcW w:w="86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绩效目标　</w:t>
            </w:r>
          </w:p>
        </w:tc>
        <w:tc>
          <w:tcPr>
            <w:tcW w:w="100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64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4</w:t>
            </w:r>
          </w:p>
        </w:tc>
        <w:tc>
          <w:tcPr>
            <w:tcW w:w="2220"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5937" w:type="dxa"/>
            <w:shd w:val="clear" w:color="auto" w:fill="FFFFFF"/>
            <w:noWrap w:val="0"/>
            <w:vAlign w:val="center"/>
          </w:tcPr>
          <w:p>
            <w:pPr>
              <w:widowControl/>
              <w:spacing w:line="0" w:lineRule="atLeast"/>
              <w:jc w:val="left"/>
              <w:rPr>
                <w:rFonts w:hint="eastAsia" w:eastAsia="宋体"/>
                <w:color w:val="000000"/>
                <w:kern w:val="0"/>
                <w:sz w:val="22"/>
                <w:szCs w:val="22"/>
                <w:lang w:eastAsia="zh-CN"/>
              </w:rPr>
            </w:pPr>
            <w:r>
              <w:rPr>
                <w:color w:val="000000"/>
                <w:kern w:val="0"/>
                <w:sz w:val="22"/>
                <w:szCs w:val="22"/>
              </w:rPr>
              <w:t>评价要点：</w:t>
            </w:r>
          </w:p>
          <w:p>
            <w:pPr>
              <w:widowControl/>
              <w:spacing w:line="0" w:lineRule="atLeast"/>
              <w:jc w:val="left"/>
              <w:rPr>
                <w:rFonts w:hint="eastAsia" w:eastAsia="宋体"/>
                <w:color w:val="000000"/>
                <w:kern w:val="0"/>
                <w:sz w:val="22"/>
                <w:szCs w:val="22"/>
                <w:lang w:eastAsia="zh-CN"/>
              </w:rPr>
            </w:pPr>
            <w:r>
              <w:rPr>
                <w:color w:val="000000"/>
                <w:kern w:val="0"/>
                <w:sz w:val="22"/>
                <w:szCs w:val="22"/>
              </w:rPr>
              <w:t>（如未设定预算绩效目标，也可考核其他工作任务目标）</w:t>
            </w:r>
          </w:p>
          <w:p>
            <w:pPr>
              <w:widowControl/>
              <w:spacing w:line="0" w:lineRule="atLeast"/>
              <w:jc w:val="left"/>
              <w:rPr>
                <w:rFonts w:hint="eastAsia" w:eastAsia="宋体"/>
                <w:color w:val="000000"/>
                <w:kern w:val="0"/>
                <w:sz w:val="22"/>
                <w:szCs w:val="22"/>
                <w:lang w:eastAsia="zh-CN"/>
              </w:rPr>
            </w:pPr>
            <w:r>
              <w:rPr>
                <w:color w:val="000000"/>
                <w:kern w:val="0"/>
                <w:sz w:val="22"/>
                <w:szCs w:val="22"/>
              </w:rPr>
              <w:t>①项目是否有绩效目标；</w:t>
            </w:r>
          </w:p>
          <w:p>
            <w:pPr>
              <w:widowControl/>
              <w:spacing w:line="0" w:lineRule="atLeast"/>
              <w:jc w:val="left"/>
              <w:rPr>
                <w:rFonts w:hint="eastAsia" w:eastAsia="宋体"/>
                <w:color w:val="000000"/>
                <w:kern w:val="0"/>
                <w:sz w:val="22"/>
                <w:szCs w:val="22"/>
                <w:lang w:eastAsia="zh-CN"/>
              </w:rPr>
            </w:pPr>
            <w:r>
              <w:rPr>
                <w:color w:val="000000"/>
                <w:kern w:val="0"/>
                <w:sz w:val="22"/>
                <w:szCs w:val="22"/>
              </w:rPr>
              <w:t>②项目绩效目标与实际工作内容是否具有相关性；</w:t>
            </w:r>
          </w:p>
          <w:p>
            <w:pPr>
              <w:widowControl/>
              <w:spacing w:line="0" w:lineRule="atLeast"/>
              <w:jc w:val="left"/>
              <w:rPr>
                <w:color w:val="000000"/>
                <w:kern w:val="0"/>
                <w:sz w:val="22"/>
                <w:szCs w:val="22"/>
              </w:rPr>
            </w:pPr>
            <w:r>
              <w:rPr>
                <w:color w:val="000000"/>
                <w:kern w:val="0"/>
                <w:sz w:val="22"/>
                <w:szCs w:val="22"/>
              </w:rPr>
              <w:t>③项目预期产出效益和效果是否符合正常的业绩水平。</w:t>
            </w:r>
          </w:p>
        </w:tc>
        <w:tc>
          <w:tcPr>
            <w:tcW w:w="2782"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lang w:val="en-US" w:eastAsia="zh-CN"/>
              </w:rPr>
            </w:pPr>
            <w:r>
              <w:rPr>
                <w:rFonts w:ascii="Times New Roman" w:hAnsi="Times New Roman"/>
                <w:color w:val="000000"/>
                <w:kern w:val="0"/>
                <w:sz w:val="22"/>
              </w:rPr>
              <w:t>项目有绩效目</w:t>
            </w:r>
            <w:r>
              <w:rPr>
                <w:rFonts w:hint="eastAsia" w:ascii="Times New Roman" w:hAnsi="Times New Roman"/>
                <w:color w:val="000000"/>
                <w:kern w:val="0"/>
                <w:sz w:val="22"/>
                <w:lang w:eastAsia="zh-CN"/>
              </w:rPr>
              <w:t>标得</w:t>
            </w:r>
            <w:r>
              <w:rPr>
                <w:rFonts w:hint="eastAsia" w:ascii="Times New Roman" w:hAnsi="Times New Roman"/>
                <w:color w:val="000000"/>
                <w:kern w:val="0"/>
                <w:sz w:val="22"/>
                <w:lang w:val="en-US" w:eastAsia="zh-CN"/>
              </w:rPr>
              <w:t>1分，</w:t>
            </w:r>
            <w:r>
              <w:rPr>
                <w:rFonts w:ascii="Times New Roman" w:hAnsi="Times New Roman"/>
                <w:color w:val="000000"/>
                <w:kern w:val="0"/>
                <w:sz w:val="22"/>
              </w:rPr>
              <w:t>绩效目标依据充分</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p>
          <w:p>
            <w:pPr>
              <w:widowControl/>
              <w:spacing w:line="0" w:lineRule="atLeast"/>
              <w:jc w:val="center"/>
              <w:rPr>
                <w:rFonts w:hint="eastAsia"/>
                <w:color w:val="000000"/>
                <w:kern w:val="0"/>
                <w:sz w:val="22"/>
                <w:szCs w:val="22"/>
              </w:rPr>
            </w:pPr>
            <w:r>
              <w:rPr>
                <w:rFonts w:ascii="Times New Roman" w:hAnsi="Times New Roman"/>
                <w:color w:val="000000"/>
                <w:kern w:val="0"/>
                <w:sz w:val="22"/>
              </w:rPr>
              <w:t>符合客观实际</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1分，与资金量相匹配得1分，缺一项扣1分</w:t>
            </w:r>
          </w:p>
        </w:tc>
        <w:tc>
          <w:tcPr>
            <w:tcW w:w="566" w:type="dxa"/>
            <w:shd w:val="clear" w:color="auto" w:fill="FFFFFF"/>
            <w:noWrap w:val="0"/>
            <w:vAlign w:val="center"/>
          </w:tcPr>
          <w:p>
            <w:pPr>
              <w:widowControl/>
              <w:spacing w:line="0" w:lineRule="atLeast"/>
              <w:jc w:val="center"/>
              <w:rPr>
                <w:rFonts w:hint="eastAsia"/>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748" w:type="dxa"/>
            <w:vMerge w:val="restart"/>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决策　</w:t>
            </w:r>
          </w:p>
        </w:tc>
        <w:tc>
          <w:tcPr>
            <w:tcW w:w="86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绩效目标</w:t>
            </w:r>
          </w:p>
        </w:tc>
        <w:tc>
          <w:tcPr>
            <w:tcW w:w="100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64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4</w:t>
            </w:r>
          </w:p>
        </w:tc>
        <w:tc>
          <w:tcPr>
            <w:tcW w:w="2220"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5937" w:type="dxa"/>
            <w:shd w:val="clear" w:color="auto" w:fill="FFFFFF"/>
            <w:noWrap w:val="0"/>
            <w:vAlign w:val="center"/>
          </w:tcPr>
          <w:p>
            <w:pPr>
              <w:widowControl/>
              <w:spacing w:line="0" w:lineRule="atLeast"/>
              <w:rPr>
                <w:rFonts w:hint="eastAsia" w:eastAsia="宋体"/>
                <w:color w:val="000000"/>
                <w:kern w:val="0"/>
                <w:sz w:val="22"/>
                <w:szCs w:val="22"/>
                <w:lang w:eastAsia="zh-CN"/>
              </w:rPr>
            </w:pPr>
            <w:r>
              <w:rPr>
                <w:color w:val="000000"/>
                <w:kern w:val="0"/>
                <w:sz w:val="22"/>
                <w:szCs w:val="22"/>
              </w:rPr>
              <w:t>评价要点：</w:t>
            </w:r>
          </w:p>
          <w:p>
            <w:pPr>
              <w:widowControl/>
              <w:spacing w:line="0" w:lineRule="atLeast"/>
              <w:rPr>
                <w:rFonts w:hint="eastAsia" w:eastAsia="宋体"/>
                <w:color w:val="000000"/>
                <w:kern w:val="0"/>
                <w:sz w:val="22"/>
                <w:szCs w:val="22"/>
                <w:lang w:eastAsia="zh-CN"/>
              </w:rPr>
            </w:pPr>
            <w:r>
              <w:rPr>
                <w:color w:val="000000"/>
                <w:kern w:val="0"/>
                <w:sz w:val="22"/>
                <w:szCs w:val="22"/>
              </w:rPr>
              <w:t>①是否将项目绩效目标细化分解为具体的绩效指标；</w:t>
            </w:r>
          </w:p>
          <w:p>
            <w:pPr>
              <w:widowControl/>
              <w:spacing w:line="0" w:lineRule="atLeast"/>
              <w:rPr>
                <w:rFonts w:hint="eastAsia" w:eastAsia="宋体"/>
                <w:color w:val="000000"/>
                <w:kern w:val="0"/>
                <w:sz w:val="22"/>
                <w:szCs w:val="22"/>
                <w:lang w:eastAsia="zh-CN"/>
              </w:rPr>
            </w:pPr>
            <w:r>
              <w:rPr>
                <w:color w:val="000000"/>
                <w:kern w:val="0"/>
                <w:sz w:val="22"/>
                <w:szCs w:val="22"/>
              </w:rPr>
              <w:t>②是否通过清晰、可衡量的指标值予以体现；</w:t>
            </w:r>
          </w:p>
          <w:p>
            <w:pPr>
              <w:widowControl/>
              <w:spacing w:line="0" w:lineRule="atLeast"/>
              <w:rPr>
                <w:rFonts w:hint="eastAsia" w:eastAsia="宋体"/>
                <w:color w:val="000000"/>
                <w:kern w:val="0"/>
                <w:sz w:val="22"/>
                <w:szCs w:val="22"/>
                <w:lang w:eastAsia="zh-CN"/>
              </w:rPr>
            </w:pPr>
            <w:r>
              <w:rPr>
                <w:color w:val="000000"/>
                <w:kern w:val="0"/>
                <w:sz w:val="22"/>
                <w:szCs w:val="22"/>
              </w:rPr>
              <w:t>③是否与项目目标任务数或计划数相对应。</w:t>
            </w:r>
          </w:p>
          <w:p>
            <w:pPr>
              <w:widowControl/>
              <w:spacing w:line="0" w:lineRule="atLeast"/>
              <w:rPr>
                <w:rFonts w:hint="eastAsia" w:eastAsia="宋体"/>
                <w:color w:val="000000"/>
                <w:kern w:val="0"/>
                <w:sz w:val="22"/>
                <w:szCs w:val="22"/>
                <w:lang w:eastAsia="zh-CN"/>
              </w:rPr>
            </w:pPr>
          </w:p>
        </w:tc>
        <w:tc>
          <w:tcPr>
            <w:tcW w:w="2782"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lang w:val="en-US" w:eastAsia="zh-CN"/>
              </w:rPr>
            </w:pPr>
            <w:r>
              <w:rPr>
                <w:rFonts w:ascii="Times New Roman" w:hAnsi="Times New Roman"/>
                <w:color w:val="000000"/>
                <w:kern w:val="0"/>
                <w:sz w:val="22"/>
              </w:rPr>
              <w:t>将项目绩效目标细化分解为具体的绩效指标</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2分，指标值清晰得2分缺一项扣2分</w:t>
            </w:r>
          </w:p>
          <w:p>
            <w:pPr>
              <w:widowControl/>
              <w:spacing w:line="0" w:lineRule="atLeast"/>
              <w:jc w:val="center"/>
              <w:rPr>
                <w:rFonts w:hint="eastAsia" w:ascii="Times New Roman" w:hAnsi="Times New Roman" w:eastAsia="宋体"/>
                <w:color w:val="000000"/>
                <w:kern w:val="0"/>
                <w:sz w:val="22"/>
                <w:lang w:val="en-US" w:eastAsia="zh-CN"/>
              </w:rPr>
            </w:pPr>
          </w:p>
        </w:tc>
        <w:tc>
          <w:tcPr>
            <w:tcW w:w="566" w:type="dxa"/>
            <w:shd w:val="clear" w:color="auto" w:fill="FFFFFF"/>
            <w:noWrap w:val="0"/>
            <w:vAlign w:val="center"/>
          </w:tcPr>
          <w:p>
            <w:pPr>
              <w:widowControl/>
              <w:spacing w:line="0" w:lineRule="atLeast"/>
              <w:jc w:val="center"/>
              <w:rPr>
                <w:rFonts w:hint="eastAsia"/>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748" w:type="dxa"/>
            <w:vMerge w:val="continue"/>
            <w:shd w:val="clear" w:color="auto" w:fill="FFFFFF"/>
            <w:noWrap w:val="0"/>
            <w:vAlign w:val="center"/>
          </w:tcPr>
          <w:p>
            <w:pPr>
              <w:spacing w:line="0" w:lineRule="atLeast"/>
              <w:jc w:val="center"/>
              <w:rPr>
                <w:color w:val="000000"/>
                <w:kern w:val="0"/>
                <w:sz w:val="22"/>
                <w:szCs w:val="22"/>
              </w:rPr>
            </w:pPr>
          </w:p>
        </w:tc>
        <w:tc>
          <w:tcPr>
            <w:tcW w:w="860" w:type="dxa"/>
            <w:vMerge w:val="restart"/>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资金投入</w:t>
            </w:r>
          </w:p>
          <w:p>
            <w:pPr>
              <w:spacing w:line="0" w:lineRule="atLeast"/>
              <w:jc w:val="center"/>
              <w:rPr>
                <w:color w:val="000000"/>
                <w:kern w:val="0"/>
                <w:sz w:val="22"/>
                <w:szCs w:val="22"/>
              </w:rPr>
            </w:pPr>
            <w:r>
              <w:rPr>
                <w:color w:val="000000"/>
                <w:kern w:val="0"/>
                <w:sz w:val="22"/>
                <w:szCs w:val="22"/>
              </w:rPr>
              <w:t>　</w:t>
            </w:r>
          </w:p>
        </w:tc>
        <w:tc>
          <w:tcPr>
            <w:tcW w:w="100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64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3</w:t>
            </w:r>
          </w:p>
        </w:tc>
        <w:tc>
          <w:tcPr>
            <w:tcW w:w="2220"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5937" w:type="dxa"/>
            <w:shd w:val="clear" w:color="auto" w:fill="FFFFFF"/>
            <w:noWrap w:val="0"/>
            <w:vAlign w:val="center"/>
          </w:tcPr>
          <w:p>
            <w:pPr>
              <w:widowControl/>
              <w:spacing w:line="0" w:lineRule="atLeast"/>
              <w:rPr>
                <w:rFonts w:hint="eastAsia" w:eastAsia="宋体"/>
                <w:color w:val="000000"/>
                <w:kern w:val="0"/>
                <w:sz w:val="22"/>
                <w:szCs w:val="22"/>
                <w:lang w:eastAsia="zh-CN"/>
              </w:rPr>
            </w:pPr>
            <w:r>
              <w:rPr>
                <w:color w:val="000000"/>
                <w:kern w:val="0"/>
                <w:sz w:val="22"/>
                <w:szCs w:val="22"/>
              </w:rPr>
              <w:t>评价要点：</w:t>
            </w:r>
          </w:p>
          <w:p>
            <w:pPr>
              <w:widowControl/>
              <w:spacing w:line="0" w:lineRule="atLeast"/>
              <w:rPr>
                <w:rFonts w:hint="eastAsia" w:eastAsia="宋体"/>
                <w:color w:val="000000"/>
                <w:kern w:val="0"/>
                <w:sz w:val="22"/>
                <w:szCs w:val="22"/>
                <w:lang w:eastAsia="zh-CN"/>
              </w:rPr>
            </w:pPr>
            <w:r>
              <w:rPr>
                <w:color w:val="000000"/>
                <w:kern w:val="0"/>
                <w:sz w:val="22"/>
                <w:szCs w:val="22"/>
              </w:rPr>
              <w:t>①预算编制是否经过科学论证；</w:t>
            </w:r>
          </w:p>
          <w:p>
            <w:pPr>
              <w:widowControl/>
              <w:spacing w:line="0" w:lineRule="atLeast"/>
              <w:rPr>
                <w:rFonts w:hint="eastAsia" w:eastAsia="宋体"/>
                <w:color w:val="000000"/>
                <w:kern w:val="0"/>
                <w:sz w:val="22"/>
                <w:szCs w:val="22"/>
                <w:lang w:eastAsia="zh-CN"/>
              </w:rPr>
            </w:pPr>
            <w:r>
              <w:rPr>
                <w:color w:val="000000"/>
                <w:kern w:val="0"/>
                <w:sz w:val="22"/>
                <w:szCs w:val="22"/>
              </w:rPr>
              <w:t>②预算内容与项目内容是否匹配；</w:t>
            </w:r>
          </w:p>
          <w:p>
            <w:pPr>
              <w:widowControl/>
              <w:spacing w:line="0" w:lineRule="atLeast"/>
              <w:rPr>
                <w:rFonts w:hint="eastAsia" w:eastAsia="宋体"/>
                <w:color w:val="000000"/>
                <w:kern w:val="0"/>
                <w:sz w:val="22"/>
                <w:szCs w:val="22"/>
                <w:lang w:eastAsia="zh-CN"/>
              </w:rPr>
            </w:pPr>
            <w:r>
              <w:rPr>
                <w:color w:val="000000"/>
                <w:kern w:val="0"/>
                <w:sz w:val="22"/>
                <w:szCs w:val="22"/>
              </w:rPr>
              <w:t>③预算额度测算依据是否充分，是否按照标准编制；</w:t>
            </w:r>
          </w:p>
          <w:p>
            <w:pPr>
              <w:widowControl/>
              <w:spacing w:line="0" w:lineRule="atLeast"/>
              <w:rPr>
                <w:color w:val="000000"/>
                <w:kern w:val="0"/>
                <w:sz w:val="22"/>
                <w:szCs w:val="22"/>
              </w:rPr>
            </w:pPr>
            <w:r>
              <w:rPr>
                <w:color w:val="000000"/>
                <w:kern w:val="0"/>
                <w:sz w:val="22"/>
                <w:szCs w:val="22"/>
              </w:rPr>
              <w:t>④预算确定的项目投资额或资金量是否与工作任务相匹配。</w:t>
            </w:r>
          </w:p>
        </w:tc>
        <w:tc>
          <w:tcPr>
            <w:tcW w:w="2782" w:type="dxa"/>
            <w:shd w:val="clear" w:color="auto" w:fill="FFFFFF"/>
            <w:noWrap w:val="0"/>
            <w:vAlign w:val="center"/>
          </w:tcPr>
          <w:p>
            <w:pPr>
              <w:widowControl/>
              <w:spacing w:line="0" w:lineRule="atLeast"/>
              <w:jc w:val="center"/>
              <w:rPr>
                <w:rFonts w:hint="eastAsia"/>
                <w:color w:val="000000"/>
                <w:kern w:val="0"/>
                <w:sz w:val="22"/>
                <w:szCs w:val="22"/>
                <w:lang w:val="en-US" w:eastAsia="zh-CN"/>
              </w:rPr>
            </w:pPr>
            <w:r>
              <w:rPr>
                <w:rFonts w:ascii="Times New Roman" w:hAnsi="Times New Roman"/>
                <w:color w:val="000000"/>
                <w:kern w:val="0"/>
                <w:sz w:val="22"/>
              </w:rPr>
              <w:t>预算编制经过科学论证</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1分，内容与项目匹配1分，按照标准编制得0.5分，资金与工作任务匹配0.5分，缺项对应项不得分</w:t>
            </w:r>
          </w:p>
        </w:tc>
        <w:tc>
          <w:tcPr>
            <w:tcW w:w="566" w:type="dxa"/>
            <w:shd w:val="clear" w:color="auto" w:fill="FFFFFF"/>
            <w:noWrap w:val="0"/>
            <w:vAlign w:val="center"/>
          </w:tcPr>
          <w:p>
            <w:pPr>
              <w:widowControl/>
              <w:spacing w:line="0" w:lineRule="atLeast"/>
              <w:jc w:val="center"/>
              <w:rPr>
                <w:rFonts w:hint="eastAsia" w:eastAsia="宋体"/>
                <w:color w:val="000000"/>
                <w:kern w:val="0"/>
                <w:sz w:val="22"/>
                <w:szCs w:val="22"/>
                <w:lang w:val="en-US" w:eastAsia="zh-CN"/>
              </w:rPr>
            </w:pPr>
            <w:r>
              <w:rPr>
                <w:rFonts w:hint="eastAsia"/>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748" w:type="dxa"/>
            <w:vMerge w:val="continue"/>
            <w:shd w:val="clear" w:color="auto" w:fill="FFFFFF"/>
            <w:noWrap w:val="0"/>
            <w:vAlign w:val="center"/>
          </w:tcPr>
          <w:p>
            <w:pPr>
              <w:widowControl/>
              <w:spacing w:line="0" w:lineRule="atLeast"/>
              <w:jc w:val="center"/>
              <w:rPr>
                <w:color w:val="000000"/>
                <w:kern w:val="0"/>
                <w:sz w:val="22"/>
                <w:szCs w:val="22"/>
              </w:rPr>
            </w:pPr>
          </w:p>
        </w:tc>
        <w:tc>
          <w:tcPr>
            <w:tcW w:w="860" w:type="dxa"/>
            <w:vMerge w:val="continue"/>
            <w:shd w:val="clear" w:color="auto" w:fill="FFFFFF"/>
            <w:noWrap w:val="0"/>
            <w:vAlign w:val="center"/>
          </w:tcPr>
          <w:p>
            <w:pPr>
              <w:widowControl/>
              <w:spacing w:line="0" w:lineRule="atLeast"/>
              <w:jc w:val="center"/>
              <w:rPr>
                <w:color w:val="000000"/>
                <w:kern w:val="0"/>
                <w:sz w:val="22"/>
                <w:szCs w:val="22"/>
              </w:rPr>
            </w:pPr>
          </w:p>
        </w:tc>
        <w:tc>
          <w:tcPr>
            <w:tcW w:w="100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64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3</w:t>
            </w:r>
          </w:p>
        </w:tc>
        <w:tc>
          <w:tcPr>
            <w:tcW w:w="2220"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5937" w:type="dxa"/>
            <w:shd w:val="clear" w:color="auto" w:fill="FFFFFF"/>
            <w:noWrap w:val="0"/>
            <w:vAlign w:val="center"/>
          </w:tcPr>
          <w:p>
            <w:pPr>
              <w:widowControl/>
              <w:spacing w:line="0" w:lineRule="atLeast"/>
              <w:rPr>
                <w:rFonts w:hint="eastAsia" w:eastAsia="宋体"/>
                <w:color w:val="000000"/>
                <w:kern w:val="0"/>
                <w:sz w:val="22"/>
                <w:szCs w:val="22"/>
                <w:lang w:eastAsia="zh-CN"/>
              </w:rPr>
            </w:pPr>
            <w:r>
              <w:rPr>
                <w:color w:val="000000"/>
                <w:kern w:val="0"/>
                <w:sz w:val="22"/>
                <w:szCs w:val="22"/>
              </w:rPr>
              <w:t>评价要点：</w:t>
            </w:r>
          </w:p>
          <w:p>
            <w:pPr>
              <w:widowControl/>
              <w:spacing w:line="0" w:lineRule="atLeast"/>
              <w:rPr>
                <w:rFonts w:hint="eastAsia" w:eastAsia="宋体"/>
                <w:color w:val="000000"/>
                <w:kern w:val="0"/>
                <w:sz w:val="22"/>
                <w:szCs w:val="22"/>
                <w:lang w:eastAsia="zh-CN"/>
              </w:rPr>
            </w:pPr>
            <w:r>
              <w:rPr>
                <w:color w:val="000000"/>
                <w:kern w:val="0"/>
                <w:sz w:val="22"/>
                <w:szCs w:val="22"/>
              </w:rPr>
              <w:t>①预算资金分配依据是否充分；</w:t>
            </w:r>
          </w:p>
          <w:p>
            <w:pPr>
              <w:widowControl/>
              <w:spacing w:line="0" w:lineRule="atLeast"/>
              <w:rPr>
                <w:color w:val="000000"/>
                <w:kern w:val="0"/>
                <w:sz w:val="22"/>
                <w:szCs w:val="22"/>
              </w:rPr>
            </w:pPr>
            <w:r>
              <w:rPr>
                <w:color w:val="000000"/>
                <w:kern w:val="0"/>
                <w:sz w:val="22"/>
                <w:szCs w:val="22"/>
              </w:rPr>
              <w:t>②资金分配额度是否合理，与项目单位或地方实际是否相适应。</w:t>
            </w:r>
          </w:p>
        </w:tc>
        <w:tc>
          <w:tcPr>
            <w:tcW w:w="2782" w:type="dxa"/>
            <w:shd w:val="clear" w:color="auto" w:fill="FFFFFF"/>
            <w:noWrap w:val="0"/>
            <w:vAlign w:val="center"/>
          </w:tcPr>
          <w:p>
            <w:pPr>
              <w:widowControl/>
              <w:spacing w:line="0" w:lineRule="atLeast"/>
              <w:jc w:val="center"/>
              <w:rPr>
                <w:rFonts w:hint="eastAsia"/>
                <w:color w:val="000000"/>
                <w:kern w:val="0"/>
                <w:sz w:val="22"/>
                <w:szCs w:val="22"/>
              </w:rPr>
            </w:pPr>
            <w:r>
              <w:rPr>
                <w:rFonts w:ascii="Times New Roman" w:hAnsi="Times New Roman"/>
                <w:color w:val="000000"/>
                <w:kern w:val="0"/>
                <w:sz w:val="22"/>
              </w:rPr>
              <w:t>预算资金分配依据充分</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资金分配额度合理</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2分，缺一项扣1分</w:t>
            </w:r>
          </w:p>
        </w:tc>
        <w:tc>
          <w:tcPr>
            <w:tcW w:w="566" w:type="dxa"/>
            <w:shd w:val="clear" w:color="auto" w:fill="FFFFFF"/>
            <w:noWrap w:val="0"/>
            <w:vAlign w:val="center"/>
          </w:tcPr>
          <w:p>
            <w:pPr>
              <w:widowControl/>
              <w:spacing w:line="0" w:lineRule="atLeast"/>
              <w:jc w:val="center"/>
              <w:rPr>
                <w:rFonts w:hint="eastAsia"/>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748" w:type="dxa"/>
            <w:vMerge w:val="restart"/>
            <w:shd w:val="clear" w:color="auto" w:fill="FFFFFF"/>
            <w:noWrap w:val="0"/>
            <w:vAlign w:val="center"/>
          </w:tcPr>
          <w:p>
            <w:pPr>
              <w:spacing w:line="0" w:lineRule="atLeast"/>
              <w:jc w:val="center"/>
              <w:rPr>
                <w:color w:val="000000"/>
                <w:kern w:val="0"/>
                <w:sz w:val="22"/>
                <w:szCs w:val="22"/>
              </w:rPr>
            </w:pPr>
            <w:r>
              <w:rPr>
                <w:color w:val="000000"/>
                <w:kern w:val="0"/>
                <w:sz w:val="22"/>
                <w:szCs w:val="22"/>
              </w:rPr>
              <w:t>过程</w:t>
            </w:r>
          </w:p>
        </w:tc>
        <w:tc>
          <w:tcPr>
            <w:tcW w:w="860" w:type="dxa"/>
            <w:vMerge w:val="restart"/>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资金管理</w:t>
            </w:r>
          </w:p>
        </w:tc>
        <w:tc>
          <w:tcPr>
            <w:tcW w:w="100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资金到位率</w:t>
            </w:r>
          </w:p>
        </w:tc>
        <w:tc>
          <w:tcPr>
            <w:tcW w:w="64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3</w:t>
            </w:r>
          </w:p>
        </w:tc>
        <w:tc>
          <w:tcPr>
            <w:tcW w:w="2220"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5937"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资金到位率=（实际到位资金/预算资金）×100%。</w:t>
            </w:r>
          </w:p>
          <w:p>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2782" w:type="dxa"/>
            <w:shd w:val="clear" w:color="auto" w:fill="FFFFFF"/>
            <w:noWrap w:val="0"/>
            <w:vAlign w:val="center"/>
          </w:tcPr>
          <w:p>
            <w:pPr>
              <w:widowControl/>
              <w:spacing w:line="0" w:lineRule="atLeast"/>
              <w:jc w:val="center"/>
              <w:rPr>
                <w:rFonts w:hint="eastAsia"/>
                <w:color w:val="000000"/>
                <w:kern w:val="0"/>
                <w:sz w:val="22"/>
                <w:szCs w:val="22"/>
              </w:rPr>
            </w:pPr>
            <w:r>
              <w:rPr>
                <w:rFonts w:ascii="Times New Roman" w:hAnsi="Times New Roman"/>
                <w:color w:val="000000"/>
                <w:kern w:val="0"/>
                <w:sz w:val="22"/>
              </w:rPr>
              <w:t>资金到位率</w:t>
            </w:r>
            <w:r>
              <w:rPr>
                <w:rFonts w:hint="eastAsia" w:ascii="Times New Roman" w:hAnsi="Times New Roman"/>
                <w:color w:val="000000"/>
                <w:kern w:val="0"/>
                <w:sz w:val="22"/>
                <w:lang w:val="en-US" w:eastAsia="zh-CN"/>
              </w:rPr>
              <w:t>100%得3分，每每减少5%扣1分</w:t>
            </w:r>
          </w:p>
        </w:tc>
        <w:tc>
          <w:tcPr>
            <w:tcW w:w="566" w:type="dxa"/>
            <w:shd w:val="clear" w:color="auto" w:fill="FFFFFF"/>
            <w:noWrap w:val="0"/>
            <w:vAlign w:val="center"/>
          </w:tcPr>
          <w:p>
            <w:pPr>
              <w:widowControl/>
              <w:spacing w:line="0" w:lineRule="atLeast"/>
              <w:jc w:val="center"/>
              <w:rPr>
                <w:rFonts w:hint="eastAsia"/>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748" w:type="dxa"/>
            <w:vMerge w:val="continue"/>
            <w:shd w:val="clear" w:color="auto" w:fill="FFFFFF"/>
            <w:noWrap w:val="0"/>
            <w:vAlign w:val="center"/>
          </w:tcPr>
          <w:p>
            <w:pPr>
              <w:spacing w:line="0" w:lineRule="atLeast"/>
              <w:jc w:val="center"/>
              <w:rPr>
                <w:color w:val="000000"/>
                <w:kern w:val="0"/>
                <w:sz w:val="22"/>
                <w:szCs w:val="22"/>
              </w:rPr>
            </w:pPr>
          </w:p>
        </w:tc>
        <w:tc>
          <w:tcPr>
            <w:tcW w:w="860" w:type="dxa"/>
            <w:vMerge w:val="continue"/>
            <w:shd w:val="clear" w:color="auto" w:fill="FFFFFF"/>
            <w:noWrap w:val="0"/>
            <w:vAlign w:val="center"/>
          </w:tcPr>
          <w:p>
            <w:pPr>
              <w:spacing w:line="0" w:lineRule="atLeast"/>
              <w:jc w:val="center"/>
              <w:rPr>
                <w:color w:val="000000"/>
                <w:kern w:val="0"/>
                <w:sz w:val="22"/>
                <w:szCs w:val="22"/>
              </w:rPr>
            </w:pPr>
          </w:p>
        </w:tc>
        <w:tc>
          <w:tcPr>
            <w:tcW w:w="100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预算执行率</w:t>
            </w:r>
          </w:p>
        </w:tc>
        <w:tc>
          <w:tcPr>
            <w:tcW w:w="64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4</w:t>
            </w:r>
          </w:p>
        </w:tc>
        <w:tc>
          <w:tcPr>
            <w:tcW w:w="2220"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5937" w:type="dxa"/>
            <w:shd w:val="clear" w:color="auto" w:fill="FFFFFF"/>
            <w:noWrap w:val="0"/>
            <w:vAlign w:val="center"/>
          </w:tcPr>
          <w:p>
            <w:pPr>
              <w:widowControl/>
              <w:spacing w:line="0" w:lineRule="atLeast"/>
              <w:rPr>
                <w:rFonts w:hint="eastAsia" w:eastAsia="宋体"/>
                <w:color w:val="000000"/>
                <w:kern w:val="0"/>
                <w:sz w:val="22"/>
                <w:szCs w:val="22"/>
                <w:lang w:eastAsia="zh-CN"/>
              </w:rPr>
            </w:pPr>
            <w:r>
              <w:rPr>
                <w:color w:val="000000"/>
                <w:kern w:val="0"/>
                <w:sz w:val="22"/>
                <w:szCs w:val="22"/>
              </w:rPr>
              <w:t>预算执行率=（实际支出资金/实际到位资金）×100%。</w:t>
            </w:r>
          </w:p>
          <w:p>
            <w:pPr>
              <w:widowControl/>
              <w:spacing w:line="0" w:lineRule="atLeast"/>
              <w:rPr>
                <w:color w:val="000000"/>
                <w:kern w:val="0"/>
                <w:sz w:val="22"/>
                <w:szCs w:val="22"/>
              </w:rPr>
            </w:pPr>
            <w:r>
              <w:rPr>
                <w:color w:val="000000"/>
                <w:kern w:val="0"/>
                <w:sz w:val="22"/>
                <w:szCs w:val="22"/>
              </w:rPr>
              <w:t>实际支出资金：一定时期（本年度或项目期）内项目实际拨付的资金。</w:t>
            </w:r>
          </w:p>
        </w:tc>
        <w:tc>
          <w:tcPr>
            <w:tcW w:w="2782" w:type="dxa"/>
            <w:shd w:val="clear" w:color="auto" w:fill="FFFFFF"/>
            <w:noWrap w:val="0"/>
            <w:vAlign w:val="center"/>
          </w:tcPr>
          <w:p>
            <w:pPr>
              <w:widowControl/>
              <w:spacing w:line="0" w:lineRule="atLeast"/>
              <w:jc w:val="center"/>
              <w:rPr>
                <w:rFonts w:hint="eastAsia"/>
                <w:color w:val="000000"/>
                <w:kern w:val="0"/>
                <w:sz w:val="22"/>
                <w:szCs w:val="22"/>
                <w:lang w:val="en-US" w:eastAsia="zh-CN"/>
              </w:rPr>
            </w:pPr>
            <w:r>
              <w:rPr>
                <w:rFonts w:ascii="Times New Roman" w:hAnsi="Times New Roman"/>
                <w:color w:val="000000"/>
                <w:kern w:val="0"/>
                <w:sz w:val="22"/>
              </w:rPr>
              <w:t>预算执行率</w:t>
            </w:r>
            <w:r>
              <w:rPr>
                <w:rFonts w:hint="eastAsia" w:ascii="Times New Roman" w:hAnsi="Times New Roman"/>
                <w:color w:val="000000"/>
                <w:kern w:val="0"/>
                <w:sz w:val="22"/>
                <w:lang w:val="en-US" w:eastAsia="zh-CN"/>
              </w:rPr>
              <w:t>100%得4分每减少5%扣1分</w:t>
            </w:r>
          </w:p>
        </w:tc>
        <w:tc>
          <w:tcPr>
            <w:tcW w:w="566" w:type="dxa"/>
            <w:shd w:val="clear" w:color="auto" w:fill="FFFFFF"/>
            <w:noWrap w:val="0"/>
            <w:vAlign w:val="center"/>
          </w:tcPr>
          <w:p>
            <w:pPr>
              <w:widowControl/>
              <w:spacing w:line="0" w:lineRule="atLeast"/>
              <w:jc w:val="center"/>
              <w:rPr>
                <w:rFonts w:hint="eastAsia" w:eastAsia="宋体"/>
                <w:color w:val="000000"/>
                <w:kern w:val="0"/>
                <w:sz w:val="22"/>
                <w:szCs w:val="22"/>
                <w:lang w:val="en-US" w:eastAsia="zh-CN"/>
              </w:rPr>
            </w:pPr>
            <w:r>
              <w:rPr>
                <w:rFonts w:hint="eastAsia"/>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748" w:type="dxa"/>
            <w:vMerge w:val="restart"/>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过程　</w:t>
            </w:r>
          </w:p>
        </w:tc>
        <w:tc>
          <w:tcPr>
            <w:tcW w:w="86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资金管理</w:t>
            </w:r>
          </w:p>
        </w:tc>
        <w:tc>
          <w:tcPr>
            <w:tcW w:w="100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64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4</w:t>
            </w:r>
          </w:p>
        </w:tc>
        <w:tc>
          <w:tcPr>
            <w:tcW w:w="2220"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5937" w:type="dxa"/>
            <w:shd w:val="clear" w:color="auto" w:fill="FFFFFF"/>
            <w:noWrap w:val="0"/>
            <w:vAlign w:val="center"/>
          </w:tcPr>
          <w:p>
            <w:pPr>
              <w:widowControl/>
              <w:spacing w:line="0" w:lineRule="atLeast"/>
              <w:rPr>
                <w:rFonts w:hint="eastAsia" w:eastAsia="宋体"/>
                <w:color w:val="000000"/>
                <w:kern w:val="0"/>
                <w:sz w:val="22"/>
                <w:szCs w:val="22"/>
                <w:lang w:eastAsia="zh-CN"/>
              </w:rPr>
            </w:pPr>
            <w:r>
              <w:rPr>
                <w:color w:val="000000"/>
                <w:kern w:val="0"/>
                <w:sz w:val="22"/>
                <w:szCs w:val="22"/>
              </w:rPr>
              <w:t>评价要点：</w:t>
            </w:r>
          </w:p>
          <w:p>
            <w:pPr>
              <w:widowControl/>
              <w:spacing w:line="0" w:lineRule="atLeast"/>
              <w:rPr>
                <w:rFonts w:hint="eastAsia" w:eastAsia="宋体"/>
                <w:color w:val="000000"/>
                <w:kern w:val="0"/>
                <w:sz w:val="22"/>
                <w:szCs w:val="22"/>
                <w:lang w:eastAsia="zh-CN"/>
              </w:rPr>
            </w:pPr>
            <w:r>
              <w:rPr>
                <w:color w:val="000000"/>
                <w:kern w:val="0"/>
                <w:sz w:val="22"/>
                <w:szCs w:val="22"/>
              </w:rPr>
              <w:t>①是否符合国家财经法规和财务管理制度以及有关专项资金管理办法的规定；</w:t>
            </w:r>
          </w:p>
          <w:p>
            <w:pPr>
              <w:widowControl/>
              <w:spacing w:line="0" w:lineRule="atLeast"/>
              <w:rPr>
                <w:rFonts w:hint="eastAsia" w:eastAsia="宋体"/>
                <w:color w:val="000000"/>
                <w:kern w:val="0"/>
                <w:sz w:val="22"/>
                <w:szCs w:val="22"/>
                <w:lang w:eastAsia="zh-CN"/>
              </w:rPr>
            </w:pPr>
            <w:r>
              <w:rPr>
                <w:color w:val="000000"/>
                <w:kern w:val="0"/>
                <w:sz w:val="22"/>
                <w:szCs w:val="22"/>
              </w:rPr>
              <w:t>②资金的拨付是否有完整的审批程序和手续；</w:t>
            </w:r>
          </w:p>
          <w:p>
            <w:pPr>
              <w:widowControl/>
              <w:spacing w:line="0" w:lineRule="atLeast"/>
              <w:rPr>
                <w:rFonts w:hint="eastAsia" w:eastAsia="宋体"/>
                <w:color w:val="000000"/>
                <w:kern w:val="0"/>
                <w:sz w:val="22"/>
                <w:szCs w:val="22"/>
                <w:lang w:eastAsia="zh-CN"/>
              </w:rPr>
            </w:pPr>
            <w:r>
              <w:rPr>
                <w:color w:val="000000"/>
                <w:kern w:val="0"/>
                <w:sz w:val="22"/>
                <w:szCs w:val="22"/>
              </w:rPr>
              <w:t>③是否符合项目预算批复或合同规定的用途；</w:t>
            </w:r>
          </w:p>
          <w:p>
            <w:pPr>
              <w:widowControl/>
              <w:spacing w:line="0" w:lineRule="atLeast"/>
              <w:rPr>
                <w:color w:val="000000"/>
                <w:kern w:val="0"/>
                <w:sz w:val="22"/>
                <w:szCs w:val="22"/>
              </w:rPr>
            </w:pPr>
            <w:r>
              <w:rPr>
                <w:color w:val="000000"/>
                <w:kern w:val="0"/>
                <w:sz w:val="22"/>
                <w:szCs w:val="22"/>
              </w:rPr>
              <w:t>④是否存在截留、挤占、挪用、虚列支出等情况。</w:t>
            </w:r>
          </w:p>
        </w:tc>
        <w:tc>
          <w:tcPr>
            <w:tcW w:w="2782" w:type="dxa"/>
            <w:shd w:val="clear" w:color="auto" w:fill="FFFFFF"/>
            <w:noWrap w:val="0"/>
            <w:vAlign w:val="center"/>
          </w:tcPr>
          <w:p>
            <w:pPr>
              <w:widowControl/>
              <w:spacing w:line="0" w:lineRule="atLeast"/>
              <w:jc w:val="center"/>
              <w:rPr>
                <w:rFonts w:hint="eastAsia"/>
                <w:color w:val="000000"/>
                <w:kern w:val="0"/>
                <w:sz w:val="22"/>
                <w:szCs w:val="22"/>
              </w:rPr>
            </w:pPr>
            <w:r>
              <w:rPr>
                <w:rFonts w:ascii="Times New Roman" w:hAnsi="Times New Roman"/>
                <w:color w:val="000000"/>
                <w:kern w:val="0"/>
                <w:sz w:val="22"/>
              </w:rPr>
              <w:t>符合国家财经法规</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w:t>
            </w:r>
            <w:r>
              <w:rPr>
                <w:rFonts w:ascii="Times New Roman" w:hAnsi="Times New Roman"/>
                <w:color w:val="000000"/>
                <w:kern w:val="0"/>
                <w:sz w:val="22"/>
              </w:rPr>
              <w:t>资金的拨付是否有完整的审批程序和手续</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符合项目预算批复规定的用途</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1分缺一项扣1分</w:t>
            </w:r>
          </w:p>
        </w:tc>
        <w:tc>
          <w:tcPr>
            <w:tcW w:w="566" w:type="dxa"/>
            <w:shd w:val="clear" w:color="auto" w:fill="FFFFFF"/>
            <w:noWrap w:val="0"/>
            <w:vAlign w:val="center"/>
          </w:tcPr>
          <w:p>
            <w:pPr>
              <w:widowControl/>
              <w:spacing w:line="0" w:lineRule="atLeast"/>
              <w:jc w:val="center"/>
              <w:rPr>
                <w:rFonts w:hint="eastAsia"/>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748" w:type="dxa"/>
            <w:vMerge w:val="continue"/>
            <w:shd w:val="clear" w:color="auto" w:fill="FFFFFF"/>
            <w:noWrap w:val="0"/>
            <w:vAlign w:val="center"/>
          </w:tcPr>
          <w:p>
            <w:pPr>
              <w:spacing w:line="0" w:lineRule="atLeast"/>
              <w:jc w:val="center"/>
              <w:rPr>
                <w:color w:val="000000"/>
                <w:kern w:val="0"/>
                <w:sz w:val="22"/>
                <w:szCs w:val="22"/>
              </w:rPr>
            </w:pPr>
          </w:p>
        </w:tc>
        <w:tc>
          <w:tcPr>
            <w:tcW w:w="860" w:type="dxa"/>
            <w:vMerge w:val="restart"/>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组织实施</w:t>
            </w:r>
          </w:p>
          <w:p>
            <w:pPr>
              <w:spacing w:line="0" w:lineRule="atLeast"/>
              <w:jc w:val="center"/>
              <w:rPr>
                <w:color w:val="000000"/>
                <w:kern w:val="0"/>
                <w:sz w:val="22"/>
                <w:szCs w:val="22"/>
              </w:rPr>
            </w:pPr>
            <w:r>
              <w:rPr>
                <w:color w:val="000000"/>
                <w:kern w:val="0"/>
                <w:sz w:val="22"/>
                <w:szCs w:val="22"/>
              </w:rPr>
              <w:t>　</w:t>
            </w:r>
          </w:p>
        </w:tc>
        <w:tc>
          <w:tcPr>
            <w:tcW w:w="100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64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4</w:t>
            </w:r>
          </w:p>
        </w:tc>
        <w:tc>
          <w:tcPr>
            <w:tcW w:w="2220"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5937" w:type="dxa"/>
            <w:shd w:val="clear" w:color="auto" w:fill="FFFFFF"/>
            <w:noWrap w:val="0"/>
            <w:vAlign w:val="center"/>
          </w:tcPr>
          <w:p>
            <w:pPr>
              <w:widowControl/>
              <w:spacing w:line="0" w:lineRule="atLeast"/>
              <w:rPr>
                <w:rFonts w:hint="eastAsia" w:eastAsia="宋体"/>
                <w:color w:val="000000"/>
                <w:kern w:val="0"/>
                <w:sz w:val="22"/>
                <w:szCs w:val="22"/>
                <w:lang w:eastAsia="zh-CN"/>
              </w:rPr>
            </w:pPr>
            <w:r>
              <w:rPr>
                <w:color w:val="000000"/>
                <w:kern w:val="0"/>
                <w:sz w:val="22"/>
                <w:szCs w:val="22"/>
              </w:rPr>
              <w:t>评价要点：</w:t>
            </w:r>
          </w:p>
          <w:p>
            <w:pPr>
              <w:widowControl/>
              <w:spacing w:line="0" w:lineRule="atLeast"/>
              <w:rPr>
                <w:rFonts w:hint="eastAsia" w:eastAsia="宋体"/>
                <w:color w:val="000000"/>
                <w:kern w:val="0"/>
                <w:sz w:val="22"/>
                <w:szCs w:val="22"/>
                <w:lang w:eastAsia="zh-CN"/>
              </w:rPr>
            </w:pPr>
            <w:r>
              <w:rPr>
                <w:color w:val="000000"/>
                <w:kern w:val="0"/>
                <w:sz w:val="22"/>
                <w:szCs w:val="22"/>
              </w:rPr>
              <w:t>①是否已制定或具有相应的财务和业务管理制度；</w:t>
            </w:r>
          </w:p>
          <w:p>
            <w:pPr>
              <w:widowControl/>
              <w:spacing w:line="0" w:lineRule="atLeast"/>
              <w:rPr>
                <w:color w:val="000000"/>
                <w:kern w:val="0"/>
                <w:sz w:val="22"/>
                <w:szCs w:val="22"/>
              </w:rPr>
            </w:pPr>
            <w:r>
              <w:rPr>
                <w:color w:val="000000"/>
                <w:kern w:val="0"/>
                <w:sz w:val="22"/>
                <w:szCs w:val="22"/>
              </w:rPr>
              <w:t>②财务和业务管理制度是否合法、合规、完整。</w:t>
            </w:r>
          </w:p>
        </w:tc>
        <w:tc>
          <w:tcPr>
            <w:tcW w:w="2782"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lang w:val="en-US" w:eastAsia="zh-CN"/>
              </w:rPr>
            </w:pPr>
            <w:r>
              <w:rPr>
                <w:rFonts w:ascii="Times New Roman" w:hAnsi="Times New Roman"/>
                <w:color w:val="000000"/>
                <w:kern w:val="0"/>
                <w:sz w:val="22"/>
              </w:rPr>
              <w:t>制定或具有相应的财务和业务管理制度</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w:t>
            </w:r>
            <w:r>
              <w:rPr>
                <w:rFonts w:ascii="Times New Roman" w:hAnsi="Times New Roman"/>
                <w:color w:val="000000"/>
                <w:kern w:val="0"/>
                <w:sz w:val="22"/>
              </w:rPr>
              <w:t>；制度是否合法、合规、完整</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2分缺一项扣1分</w:t>
            </w:r>
          </w:p>
          <w:p>
            <w:pPr>
              <w:widowControl/>
              <w:spacing w:line="0" w:lineRule="atLeast"/>
              <w:jc w:val="center"/>
              <w:rPr>
                <w:rFonts w:hint="eastAsia" w:ascii="Times New Roman" w:hAnsi="Times New Roman" w:eastAsia="宋体"/>
                <w:color w:val="000000"/>
                <w:kern w:val="0"/>
                <w:sz w:val="22"/>
                <w:lang w:val="en-US" w:eastAsia="zh-CN"/>
              </w:rPr>
            </w:pPr>
          </w:p>
        </w:tc>
        <w:tc>
          <w:tcPr>
            <w:tcW w:w="566" w:type="dxa"/>
            <w:shd w:val="clear" w:color="auto" w:fill="FFFFFF"/>
            <w:noWrap w:val="0"/>
            <w:vAlign w:val="center"/>
          </w:tcPr>
          <w:p>
            <w:pPr>
              <w:widowControl/>
              <w:spacing w:line="0" w:lineRule="atLeast"/>
              <w:jc w:val="center"/>
              <w:rPr>
                <w:rFonts w:hint="eastAsia"/>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748" w:type="dxa"/>
            <w:vMerge w:val="continue"/>
            <w:shd w:val="clear" w:color="auto" w:fill="FFFFFF"/>
            <w:noWrap w:val="0"/>
            <w:vAlign w:val="center"/>
          </w:tcPr>
          <w:p>
            <w:pPr>
              <w:widowControl/>
              <w:spacing w:line="0" w:lineRule="atLeast"/>
              <w:jc w:val="center"/>
              <w:rPr>
                <w:color w:val="000000"/>
                <w:kern w:val="0"/>
                <w:sz w:val="22"/>
                <w:szCs w:val="22"/>
              </w:rPr>
            </w:pPr>
          </w:p>
        </w:tc>
        <w:tc>
          <w:tcPr>
            <w:tcW w:w="860" w:type="dxa"/>
            <w:vMerge w:val="continue"/>
            <w:shd w:val="clear" w:color="auto" w:fill="FFFFFF"/>
            <w:noWrap w:val="0"/>
            <w:vAlign w:val="center"/>
          </w:tcPr>
          <w:p>
            <w:pPr>
              <w:widowControl/>
              <w:spacing w:line="0" w:lineRule="atLeast"/>
              <w:jc w:val="center"/>
              <w:rPr>
                <w:color w:val="000000"/>
                <w:kern w:val="0"/>
                <w:sz w:val="22"/>
                <w:szCs w:val="22"/>
              </w:rPr>
            </w:pPr>
          </w:p>
        </w:tc>
        <w:tc>
          <w:tcPr>
            <w:tcW w:w="100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64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4</w:t>
            </w:r>
          </w:p>
        </w:tc>
        <w:tc>
          <w:tcPr>
            <w:tcW w:w="2220"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5937" w:type="dxa"/>
            <w:shd w:val="clear" w:color="auto" w:fill="FFFFFF"/>
            <w:noWrap w:val="0"/>
            <w:vAlign w:val="center"/>
          </w:tcPr>
          <w:p>
            <w:pPr>
              <w:widowControl/>
              <w:spacing w:line="0" w:lineRule="atLeast"/>
              <w:rPr>
                <w:rFonts w:hint="eastAsia" w:eastAsia="宋体"/>
                <w:color w:val="000000"/>
                <w:kern w:val="0"/>
                <w:sz w:val="22"/>
                <w:szCs w:val="22"/>
                <w:lang w:eastAsia="zh-CN"/>
              </w:rPr>
            </w:pPr>
            <w:r>
              <w:rPr>
                <w:color w:val="000000"/>
                <w:kern w:val="0"/>
                <w:sz w:val="22"/>
                <w:szCs w:val="22"/>
              </w:rPr>
              <w:t>评价要点：</w:t>
            </w:r>
          </w:p>
          <w:p>
            <w:pPr>
              <w:widowControl/>
              <w:spacing w:line="0" w:lineRule="atLeast"/>
              <w:rPr>
                <w:rFonts w:hint="eastAsia" w:eastAsia="宋体"/>
                <w:color w:val="000000"/>
                <w:kern w:val="0"/>
                <w:sz w:val="22"/>
                <w:szCs w:val="22"/>
                <w:lang w:eastAsia="zh-CN"/>
              </w:rPr>
            </w:pPr>
            <w:r>
              <w:rPr>
                <w:color w:val="000000"/>
                <w:kern w:val="0"/>
                <w:sz w:val="22"/>
                <w:szCs w:val="22"/>
              </w:rPr>
              <w:t>①是否遵守相关法律法规和相关管理规定；</w:t>
            </w:r>
          </w:p>
          <w:p>
            <w:pPr>
              <w:widowControl/>
              <w:spacing w:line="0" w:lineRule="atLeast"/>
              <w:rPr>
                <w:rFonts w:hint="eastAsia" w:eastAsia="宋体"/>
                <w:color w:val="000000"/>
                <w:kern w:val="0"/>
                <w:sz w:val="22"/>
                <w:szCs w:val="22"/>
                <w:lang w:eastAsia="zh-CN"/>
              </w:rPr>
            </w:pPr>
            <w:r>
              <w:rPr>
                <w:color w:val="000000"/>
                <w:kern w:val="0"/>
                <w:sz w:val="22"/>
                <w:szCs w:val="22"/>
              </w:rPr>
              <w:t>②项目调整及支出调整手续是否完备；</w:t>
            </w:r>
          </w:p>
          <w:p>
            <w:pPr>
              <w:widowControl/>
              <w:spacing w:line="0" w:lineRule="atLeast"/>
              <w:rPr>
                <w:rFonts w:hint="eastAsia" w:eastAsia="宋体"/>
                <w:color w:val="000000"/>
                <w:kern w:val="0"/>
                <w:sz w:val="22"/>
                <w:szCs w:val="22"/>
                <w:lang w:eastAsia="zh-CN"/>
              </w:rPr>
            </w:pPr>
            <w:r>
              <w:rPr>
                <w:color w:val="000000"/>
                <w:kern w:val="0"/>
                <w:sz w:val="22"/>
                <w:szCs w:val="22"/>
              </w:rPr>
              <w:t>③项目合同书、验收报告、技术鉴定等资料是否齐全并及时归档；</w:t>
            </w:r>
          </w:p>
          <w:p>
            <w:pPr>
              <w:widowControl/>
              <w:spacing w:line="0" w:lineRule="atLeast"/>
              <w:rPr>
                <w:color w:val="000000"/>
                <w:kern w:val="0"/>
                <w:sz w:val="22"/>
                <w:szCs w:val="22"/>
              </w:rPr>
            </w:pPr>
            <w:r>
              <w:rPr>
                <w:color w:val="000000"/>
                <w:kern w:val="0"/>
                <w:sz w:val="22"/>
                <w:szCs w:val="22"/>
              </w:rPr>
              <w:t>④项目实施的人员条件、场地设备、信息支撑等是否落实到位。</w:t>
            </w:r>
          </w:p>
        </w:tc>
        <w:tc>
          <w:tcPr>
            <w:tcW w:w="2782" w:type="dxa"/>
            <w:shd w:val="clear" w:color="auto" w:fill="FFFFFF"/>
            <w:noWrap w:val="0"/>
            <w:vAlign w:val="center"/>
          </w:tcPr>
          <w:p>
            <w:pPr>
              <w:widowControl/>
              <w:spacing w:line="0" w:lineRule="atLeast"/>
              <w:jc w:val="center"/>
              <w:rPr>
                <w:rFonts w:hint="eastAsia"/>
                <w:color w:val="000000"/>
                <w:kern w:val="0"/>
                <w:sz w:val="22"/>
                <w:szCs w:val="22"/>
              </w:rPr>
            </w:pPr>
            <w:r>
              <w:rPr>
                <w:rFonts w:ascii="Times New Roman" w:hAnsi="Times New Roman"/>
                <w:color w:val="000000"/>
                <w:kern w:val="0"/>
                <w:sz w:val="22"/>
              </w:rPr>
              <w:t>遵守相关规定</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项目调整手续完备</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w:t>
            </w:r>
            <w:r>
              <w:rPr>
                <w:rFonts w:hint="eastAsia" w:ascii="Times New Roman" w:hAnsi="Times New Roman"/>
                <w:color w:val="000000"/>
                <w:kern w:val="0"/>
                <w:sz w:val="22"/>
                <w:lang w:eastAsia="zh-CN"/>
              </w:rPr>
              <w:t>资料及时归档得</w:t>
            </w:r>
            <w:r>
              <w:rPr>
                <w:rFonts w:hint="eastAsia" w:ascii="Times New Roman" w:hAnsi="Times New Roman"/>
                <w:color w:val="000000"/>
                <w:kern w:val="0"/>
                <w:sz w:val="22"/>
                <w:lang w:val="en-US" w:eastAsia="zh-CN"/>
              </w:rPr>
              <w:t>1分，项目实施落实到位得1分，缺一项扣1分</w:t>
            </w:r>
          </w:p>
        </w:tc>
        <w:tc>
          <w:tcPr>
            <w:tcW w:w="566" w:type="dxa"/>
            <w:shd w:val="clear" w:color="auto" w:fill="FFFFFF"/>
            <w:noWrap w:val="0"/>
            <w:vAlign w:val="center"/>
          </w:tcPr>
          <w:p>
            <w:pPr>
              <w:widowControl/>
              <w:spacing w:line="0" w:lineRule="atLeast"/>
              <w:jc w:val="center"/>
              <w:rPr>
                <w:rFonts w:hint="eastAsia"/>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748"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产出</w:t>
            </w:r>
          </w:p>
        </w:tc>
        <w:tc>
          <w:tcPr>
            <w:tcW w:w="86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产出数量</w:t>
            </w:r>
          </w:p>
        </w:tc>
        <w:tc>
          <w:tcPr>
            <w:tcW w:w="100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实际完成率</w:t>
            </w:r>
          </w:p>
        </w:tc>
        <w:tc>
          <w:tcPr>
            <w:tcW w:w="64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8</w:t>
            </w:r>
          </w:p>
        </w:tc>
        <w:tc>
          <w:tcPr>
            <w:tcW w:w="2220"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5937" w:type="dxa"/>
            <w:shd w:val="clear" w:color="auto" w:fill="FFFFFF"/>
            <w:noWrap w:val="0"/>
            <w:vAlign w:val="center"/>
          </w:tcPr>
          <w:p>
            <w:pPr>
              <w:widowControl/>
              <w:spacing w:line="0" w:lineRule="atLeast"/>
              <w:rPr>
                <w:rFonts w:hint="eastAsia" w:eastAsia="宋体"/>
                <w:color w:val="000000"/>
                <w:kern w:val="0"/>
                <w:sz w:val="22"/>
                <w:szCs w:val="22"/>
                <w:lang w:eastAsia="zh-CN"/>
              </w:rPr>
            </w:pPr>
            <w:r>
              <w:rPr>
                <w:color w:val="000000"/>
                <w:kern w:val="0"/>
                <w:sz w:val="22"/>
                <w:szCs w:val="22"/>
              </w:rPr>
              <w:t>实际完成率=（实际产出数/计划产出数）×100%。</w:t>
            </w:r>
          </w:p>
          <w:p>
            <w:pPr>
              <w:widowControl/>
              <w:spacing w:line="0" w:lineRule="atLeast"/>
              <w:rPr>
                <w:rFonts w:hint="eastAsia" w:eastAsia="宋体"/>
                <w:color w:val="000000"/>
                <w:kern w:val="0"/>
                <w:sz w:val="22"/>
                <w:szCs w:val="22"/>
                <w:lang w:eastAsia="zh-CN"/>
              </w:rPr>
            </w:pPr>
            <w:r>
              <w:rPr>
                <w:color w:val="000000"/>
                <w:kern w:val="0"/>
                <w:sz w:val="22"/>
                <w:szCs w:val="22"/>
              </w:rPr>
              <w:t>实际产出数：一定时期（本年度或项目期）内项目实际产出的产品或提供的服务数量。</w:t>
            </w:r>
          </w:p>
          <w:p>
            <w:pPr>
              <w:widowControl/>
              <w:spacing w:line="0" w:lineRule="atLeast"/>
              <w:rPr>
                <w:color w:val="000000"/>
                <w:kern w:val="0"/>
                <w:sz w:val="22"/>
                <w:szCs w:val="22"/>
              </w:rPr>
            </w:pPr>
            <w:r>
              <w:rPr>
                <w:color w:val="000000"/>
                <w:kern w:val="0"/>
                <w:sz w:val="22"/>
                <w:szCs w:val="22"/>
              </w:rPr>
              <w:t>计划产出数：项目绩效目标确定的在一定时期（本年度或项目期）内计划产出的产品或提供的服务数量。</w:t>
            </w:r>
          </w:p>
        </w:tc>
        <w:tc>
          <w:tcPr>
            <w:tcW w:w="2782" w:type="dxa"/>
            <w:shd w:val="clear" w:color="auto" w:fill="FFFFFF"/>
            <w:noWrap w:val="0"/>
            <w:vAlign w:val="center"/>
          </w:tcPr>
          <w:p>
            <w:pPr>
              <w:widowControl/>
              <w:spacing w:line="0" w:lineRule="atLeast"/>
              <w:jc w:val="center"/>
              <w:rPr>
                <w:rFonts w:hint="eastAsia"/>
                <w:color w:val="000000"/>
                <w:kern w:val="0"/>
                <w:sz w:val="22"/>
                <w:szCs w:val="22"/>
              </w:rPr>
            </w:pPr>
            <w:r>
              <w:rPr>
                <w:rFonts w:ascii="Times New Roman" w:hAnsi="Times New Roman"/>
                <w:color w:val="000000"/>
                <w:kern w:val="0"/>
                <w:sz w:val="22"/>
              </w:rPr>
              <w:t>实际完成率</w:t>
            </w:r>
            <w:r>
              <w:rPr>
                <w:rFonts w:hint="eastAsia" w:ascii="Times New Roman" w:hAnsi="Times New Roman"/>
                <w:color w:val="000000"/>
                <w:kern w:val="0"/>
                <w:sz w:val="22"/>
                <w:lang w:val="en-US" w:eastAsia="zh-CN"/>
              </w:rPr>
              <w:t>100%得8分，每减少5%扣1分，扣完为止</w:t>
            </w:r>
          </w:p>
        </w:tc>
        <w:tc>
          <w:tcPr>
            <w:tcW w:w="566" w:type="dxa"/>
            <w:shd w:val="clear" w:color="auto" w:fill="FFFFFF"/>
            <w:noWrap w:val="0"/>
            <w:vAlign w:val="center"/>
          </w:tcPr>
          <w:p>
            <w:pPr>
              <w:widowControl/>
              <w:spacing w:line="0" w:lineRule="atLeast"/>
              <w:jc w:val="center"/>
              <w:rPr>
                <w:rFonts w:hint="eastAsia"/>
                <w:color w:val="000000"/>
                <w:kern w:val="0"/>
                <w:sz w:val="22"/>
                <w:szCs w:val="22"/>
              </w:rPr>
            </w:pPr>
            <w:r>
              <w:rPr>
                <w:rFonts w:hint="eastAsia"/>
                <w:color w:val="000000"/>
                <w:kern w:val="0"/>
                <w:sz w:val="22"/>
                <w:szCs w:val="22"/>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48" w:type="dxa"/>
            <w:vMerge w:val="restart"/>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产出</w:t>
            </w:r>
          </w:p>
        </w:tc>
        <w:tc>
          <w:tcPr>
            <w:tcW w:w="86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产出质量</w:t>
            </w:r>
          </w:p>
        </w:tc>
        <w:tc>
          <w:tcPr>
            <w:tcW w:w="100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质量达标率</w:t>
            </w:r>
          </w:p>
        </w:tc>
        <w:tc>
          <w:tcPr>
            <w:tcW w:w="64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8</w:t>
            </w:r>
          </w:p>
        </w:tc>
        <w:tc>
          <w:tcPr>
            <w:tcW w:w="2220"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5937"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质量达标率=（质量达标产出数/实际产出数）×100%。</w:t>
            </w:r>
          </w:p>
          <w:p>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2782" w:type="dxa"/>
            <w:shd w:val="clear" w:color="auto" w:fill="FFFFFF"/>
            <w:noWrap w:val="0"/>
            <w:vAlign w:val="center"/>
          </w:tcPr>
          <w:p>
            <w:pPr>
              <w:widowControl/>
              <w:spacing w:line="0" w:lineRule="atLeast"/>
              <w:jc w:val="center"/>
              <w:rPr>
                <w:rFonts w:hint="eastAsia"/>
                <w:color w:val="000000"/>
                <w:kern w:val="0"/>
                <w:sz w:val="22"/>
                <w:szCs w:val="22"/>
              </w:rPr>
            </w:pPr>
            <w:r>
              <w:rPr>
                <w:rFonts w:hint="eastAsia" w:ascii="Times New Roman" w:hAnsi="Times New Roman"/>
                <w:color w:val="000000"/>
                <w:kern w:val="0"/>
                <w:sz w:val="22"/>
              </w:rPr>
              <w:t>完成100%计</w:t>
            </w:r>
            <w:r>
              <w:rPr>
                <w:rFonts w:hint="eastAsia" w:ascii="Times New Roman" w:hAnsi="Times New Roman"/>
                <w:color w:val="000000"/>
                <w:kern w:val="0"/>
                <w:sz w:val="22"/>
                <w:lang w:val="en-US" w:eastAsia="zh-CN"/>
              </w:rPr>
              <w:t>8</w:t>
            </w:r>
            <w:r>
              <w:rPr>
                <w:rFonts w:hint="eastAsia" w:ascii="Times New Roman" w:hAnsi="Times New Roman"/>
                <w:color w:val="000000"/>
                <w:kern w:val="0"/>
                <w:sz w:val="22"/>
              </w:rPr>
              <w:t>分，每下降1%扣0.5分，扣完为止</w:t>
            </w:r>
          </w:p>
        </w:tc>
        <w:tc>
          <w:tcPr>
            <w:tcW w:w="566" w:type="dxa"/>
            <w:shd w:val="clear" w:color="auto" w:fill="FFFFFF"/>
            <w:noWrap w:val="0"/>
            <w:vAlign w:val="center"/>
          </w:tcPr>
          <w:p>
            <w:pPr>
              <w:widowControl/>
              <w:spacing w:line="0" w:lineRule="atLeast"/>
              <w:jc w:val="center"/>
              <w:rPr>
                <w:rFonts w:hint="eastAsia"/>
                <w:color w:val="000000"/>
                <w:kern w:val="0"/>
                <w:sz w:val="22"/>
                <w:szCs w:val="22"/>
              </w:rPr>
            </w:pPr>
            <w:r>
              <w:rPr>
                <w:rFonts w:hint="eastAsia"/>
                <w:color w:val="000000"/>
                <w:kern w:val="0"/>
                <w:sz w:val="22"/>
                <w:szCs w:val="22"/>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748" w:type="dxa"/>
            <w:vMerge w:val="continue"/>
            <w:shd w:val="clear" w:color="auto" w:fill="FFFFFF"/>
            <w:noWrap w:val="0"/>
            <w:vAlign w:val="center"/>
          </w:tcPr>
          <w:p>
            <w:pPr>
              <w:spacing w:line="0" w:lineRule="atLeast"/>
              <w:jc w:val="center"/>
              <w:rPr>
                <w:color w:val="000000"/>
                <w:kern w:val="0"/>
                <w:sz w:val="22"/>
                <w:szCs w:val="22"/>
              </w:rPr>
            </w:pPr>
          </w:p>
        </w:tc>
        <w:tc>
          <w:tcPr>
            <w:tcW w:w="860" w:type="dxa"/>
            <w:shd w:val="clear" w:color="auto" w:fill="FFFFFF"/>
            <w:noWrap w:val="0"/>
            <w:vAlign w:val="center"/>
          </w:tcPr>
          <w:p>
            <w:pPr>
              <w:spacing w:line="0" w:lineRule="atLeast"/>
              <w:jc w:val="center"/>
              <w:rPr>
                <w:color w:val="000000"/>
                <w:kern w:val="0"/>
                <w:sz w:val="22"/>
                <w:szCs w:val="22"/>
              </w:rPr>
            </w:pPr>
            <w:r>
              <w:rPr>
                <w:color w:val="000000"/>
                <w:kern w:val="0"/>
                <w:sz w:val="22"/>
                <w:szCs w:val="22"/>
              </w:rPr>
              <w:t>产出时效</w:t>
            </w:r>
          </w:p>
        </w:tc>
        <w:tc>
          <w:tcPr>
            <w:tcW w:w="100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完成及时性</w:t>
            </w:r>
          </w:p>
        </w:tc>
        <w:tc>
          <w:tcPr>
            <w:tcW w:w="64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8</w:t>
            </w:r>
          </w:p>
        </w:tc>
        <w:tc>
          <w:tcPr>
            <w:tcW w:w="2220"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5937" w:type="dxa"/>
            <w:shd w:val="clear" w:color="auto" w:fill="FFFFFF"/>
            <w:noWrap w:val="0"/>
            <w:vAlign w:val="center"/>
          </w:tcPr>
          <w:p>
            <w:pPr>
              <w:widowControl/>
              <w:spacing w:line="0" w:lineRule="atLeast"/>
              <w:rPr>
                <w:rFonts w:hint="eastAsia" w:eastAsia="宋体"/>
                <w:color w:val="000000"/>
                <w:kern w:val="0"/>
                <w:sz w:val="22"/>
                <w:szCs w:val="22"/>
                <w:lang w:eastAsia="zh-CN"/>
              </w:rPr>
            </w:pPr>
            <w:r>
              <w:rPr>
                <w:color w:val="000000"/>
                <w:kern w:val="0"/>
                <w:sz w:val="22"/>
                <w:szCs w:val="22"/>
              </w:rPr>
              <w:t>实际完成时间：项目实施单位完成该项目实际所耗用的时间。</w:t>
            </w:r>
          </w:p>
          <w:p>
            <w:pPr>
              <w:widowControl/>
              <w:spacing w:line="0" w:lineRule="atLeast"/>
              <w:rPr>
                <w:color w:val="000000"/>
                <w:kern w:val="0"/>
                <w:sz w:val="22"/>
                <w:szCs w:val="22"/>
              </w:rPr>
            </w:pPr>
            <w:r>
              <w:rPr>
                <w:color w:val="000000"/>
                <w:kern w:val="0"/>
                <w:sz w:val="22"/>
                <w:szCs w:val="22"/>
              </w:rPr>
              <w:t>计划完成时间：按照项目实施计划或相关规定完成该项目所需的时间。</w:t>
            </w:r>
          </w:p>
        </w:tc>
        <w:tc>
          <w:tcPr>
            <w:tcW w:w="2782" w:type="dxa"/>
            <w:shd w:val="clear" w:color="auto" w:fill="FFFFFF"/>
            <w:noWrap w:val="0"/>
            <w:vAlign w:val="center"/>
          </w:tcPr>
          <w:p>
            <w:pPr>
              <w:widowControl/>
              <w:spacing w:line="0" w:lineRule="atLeast"/>
              <w:jc w:val="center"/>
              <w:rPr>
                <w:rFonts w:hint="eastAsia"/>
                <w:color w:val="000000"/>
                <w:kern w:val="0"/>
                <w:sz w:val="22"/>
                <w:szCs w:val="22"/>
                <w:lang w:val="en-US" w:eastAsia="zh-CN"/>
              </w:rPr>
            </w:pPr>
            <w:r>
              <w:rPr>
                <w:rFonts w:hint="eastAsia" w:ascii="Times New Roman" w:hAnsi="Times New Roman"/>
                <w:color w:val="000000"/>
                <w:kern w:val="0"/>
                <w:sz w:val="22"/>
              </w:rPr>
              <w:t>按计划完成计</w:t>
            </w:r>
            <w:r>
              <w:rPr>
                <w:rFonts w:hint="eastAsia" w:ascii="Times New Roman" w:hAnsi="Times New Roman"/>
                <w:color w:val="000000"/>
                <w:kern w:val="0"/>
                <w:sz w:val="22"/>
                <w:lang w:val="en-US" w:eastAsia="zh-CN"/>
              </w:rPr>
              <w:t>8</w:t>
            </w:r>
            <w:r>
              <w:rPr>
                <w:rFonts w:hint="eastAsia" w:ascii="Times New Roman" w:hAnsi="Times New Roman"/>
                <w:color w:val="000000"/>
                <w:kern w:val="0"/>
                <w:sz w:val="22"/>
              </w:rPr>
              <w:t>分，否则酌情扣分</w:t>
            </w:r>
          </w:p>
        </w:tc>
        <w:tc>
          <w:tcPr>
            <w:tcW w:w="566" w:type="dxa"/>
            <w:shd w:val="clear" w:color="auto" w:fill="FFFFFF"/>
            <w:noWrap w:val="0"/>
            <w:vAlign w:val="center"/>
          </w:tcPr>
          <w:p>
            <w:pPr>
              <w:widowControl/>
              <w:spacing w:line="0" w:lineRule="atLeast"/>
              <w:jc w:val="center"/>
              <w:rPr>
                <w:rFonts w:hint="eastAsia" w:eastAsia="宋体"/>
                <w:color w:val="000000"/>
                <w:kern w:val="0"/>
                <w:sz w:val="22"/>
                <w:szCs w:val="22"/>
                <w:lang w:val="en-US" w:eastAsia="zh-CN"/>
              </w:rPr>
            </w:pPr>
            <w:r>
              <w:rPr>
                <w:rFonts w:hint="eastAsia"/>
                <w:color w:val="000000"/>
                <w:kern w:val="0"/>
                <w:sz w:val="22"/>
                <w:szCs w:val="22"/>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748" w:type="dxa"/>
            <w:vMerge w:val="continue"/>
            <w:shd w:val="clear" w:color="auto" w:fill="FFFFFF"/>
            <w:noWrap w:val="0"/>
            <w:vAlign w:val="center"/>
          </w:tcPr>
          <w:p>
            <w:pPr>
              <w:widowControl/>
              <w:spacing w:line="0" w:lineRule="atLeast"/>
              <w:jc w:val="center"/>
              <w:rPr>
                <w:color w:val="000000"/>
                <w:kern w:val="0"/>
                <w:sz w:val="22"/>
                <w:szCs w:val="22"/>
              </w:rPr>
            </w:pPr>
          </w:p>
        </w:tc>
        <w:tc>
          <w:tcPr>
            <w:tcW w:w="86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产出成本</w:t>
            </w:r>
          </w:p>
        </w:tc>
        <w:tc>
          <w:tcPr>
            <w:tcW w:w="100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成本节约率</w:t>
            </w:r>
          </w:p>
        </w:tc>
        <w:tc>
          <w:tcPr>
            <w:tcW w:w="64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8</w:t>
            </w:r>
          </w:p>
        </w:tc>
        <w:tc>
          <w:tcPr>
            <w:tcW w:w="2220"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5937" w:type="dxa"/>
            <w:shd w:val="clear" w:color="auto" w:fill="FFFFFF"/>
            <w:noWrap w:val="0"/>
            <w:vAlign w:val="center"/>
          </w:tcPr>
          <w:p>
            <w:pPr>
              <w:widowControl/>
              <w:spacing w:line="0" w:lineRule="atLeast"/>
              <w:rPr>
                <w:rFonts w:hint="eastAsia" w:eastAsia="宋体"/>
                <w:color w:val="000000"/>
                <w:kern w:val="0"/>
                <w:sz w:val="22"/>
                <w:szCs w:val="22"/>
                <w:lang w:eastAsia="zh-CN"/>
              </w:rPr>
            </w:pPr>
          </w:p>
          <w:p>
            <w:pPr>
              <w:widowControl/>
              <w:spacing w:line="0" w:lineRule="atLeast"/>
              <w:rPr>
                <w:rFonts w:hint="eastAsia" w:eastAsia="宋体"/>
                <w:color w:val="000000"/>
                <w:kern w:val="0"/>
                <w:sz w:val="22"/>
                <w:szCs w:val="22"/>
                <w:lang w:eastAsia="zh-CN"/>
              </w:rPr>
            </w:pPr>
            <w:r>
              <w:rPr>
                <w:color w:val="000000"/>
                <w:kern w:val="0"/>
                <w:sz w:val="22"/>
                <w:szCs w:val="22"/>
              </w:rPr>
              <w:t>成本节约率=[（计划成本-实际成本）/计划成本]×100%。</w:t>
            </w:r>
          </w:p>
          <w:p>
            <w:pPr>
              <w:widowControl/>
              <w:spacing w:line="0" w:lineRule="atLeast"/>
              <w:rPr>
                <w:rFonts w:hint="eastAsia" w:eastAsia="宋体"/>
                <w:color w:val="000000"/>
                <w:kern w:val="0"/>
                <w:sz w:val="22"/>
                <w:szCs w:val="22"/>
                <w:lang w:eastAsia="zh-CN"/>
              </w:rPr>
            </w:pPr>
            <w:r>
              <w:rPr>
                <w:color w:val="000000"/>
                <w:kern w:val="0"/>
                <w:sz w:val="22"/>
                <w:szCs w:val="22"/>
              </w:rPr>
              <w:t>实际成本：项目实施单位如期、保质、保量完成既定工作目标实际所耗费的支出。</w:t>
            </w:r>
          </w:p>
          <w:p>
            <w:pPr>
              <w:widowControl/>
              <w:spacing w:line="0" w:lineRule="atLeast"/>
              <w:rPr>
                <w:color w:val="000000"/>
                <w:kern w:val="0"/>
                <w:sz w:val="22"/>
                <w:szCs w:val="22"/>
              </w:rPr>
            </w:pPr>
            <w:r>
              <w:rPr>
                <w:color w:val="000000"/>
                <w:kern w:val="0"/>
                <w:sz w:val="22"/>
                <w:szCs w:val="22"/>
              </w:rPr>
              <w:t>计划成本：项目实施单位为完成工作目标计划安排的支出，一般以项目预算为参考。</w:t>
            </w:r>
          </w:p>
        </w:tc>
        <w:tc>
          <w:tcPr>
            <w:tcW w:w="2782" w:type="dxa"/>
            <w:shd w:val="clear" w:color="auto" w:fill="FFFFFF"/>
            <w:noWrap w:val="0"/>
            <w:vAlign w:val="center"/>
          </w:tcPr>
          <w:p>
            <w:pPr>
              <w:widowControl/>
              <w:spacing w:line="0" w:lineRule="atLeast"/>
              <w:jc w:val="center"/>
              <w:rPr>
                <w:rFonts w:hint="eastAsia"/>
                <w:color w:val="000000"/>
                <w:kern w:val="0"/>
                <w:sz w:val="22"/>
                <w:szCs w:val="22"/>
              </w:rPr>
            </w:pPr>
            <w:r>
              <w:rPr>
                <w:rFonts w:hint="eastAsia" w:ascii="Times New Roman" w:hAnsi="Times New Roman"/>
                <w:color w:val="000000"/>
                <w:kern w:val="0"/>
                <w:sz w:val="22"/>
              </w:rPr>
              <w:t>项目成本控制在总成本范围内，得</w:t>
            </w:r>
            <w:r>
              <w:rPr>
                <w:rFonts w:hint="eastAsia" w:ascii="Times New Roman" w:hAnsi="Times New Roman"/>
                <w:color w:val="000000"/>
                <w:kern w:val="0"/>
                <w:sz w:val="22"/>
                <w:lang w:val="en-US" w:eastAsia="zh-CN"/>
              </w:rPr>
              <w:t>8</w:t>
            </w:r>
            <w:r>
              <w:rPr>
                <w:rFonts w:hint="eastAsia" w:ascii="Times New Roman" w:hAnsi="Times New Roman"/>
                <w:color w:val="000000"/>
                <w:kern w:val="0"/>
                <w:sz w:val="22"/>
              </w:rPr>
              <w:t>分，每下降1%，扣0.5分，扣完为止。</w:t>
            </w:r>
          </w:p>
        </w:tc>
        <w:tc>
          <w:tcPr>
            <w:tcW w:w="566" w:type="dxa"/>
            <w:shd w:val="clear" w:color="auto" w:fill="FFFFFF"/>
            <w:noWrap w:val="0"/>
            <w:vAlign w:val="center"/>
          </w:tcPr>
          <w:p>
            <w:pPr>
              <w:widowControl/>
              <w:spacing w:line="0" w:lineRule="atLeast"/>
              <w:jc w:val="center"/>
              <w:rPr>
                <w:rFonts w:hint="eastAsia"/>
                <w:color w:val="000000"/>
                <w:kern w:val="0"/>
                <w:sz w:val="22"/>
                <w:szCs w:val="22"/>
              </w:rPr>
            </w:pPr>
            <w:r>
              <w:rPr>
                <w:rFonts w:hint="eastAsia"/>
                <w:color w:val="000000"/>
                <w:kern w:val="0"/>
                <w:sz w:val="22"/>
                <w:szCs w:val="22"/>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748" w:type="dxa"/>
            <w:vMerge w:val="restart"/>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效益　</w:t>
            </w:r>
          </w:p>
        </w:tc>
        <w:tc>
          <w:tcPr>
            <w:tcW w:w="860" w:type="dxa"/>
            <w:vMerge w:val="restart"/>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项目效益　</w:t>
            </w:r>
          </w:p>
        </w:tc>
        <w:tc>
          <w:tcPr>
            <w:tcW w:w="100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实施效益</w:t>
            </w:r>
          </w:p>
        </w:tc>
        <w:tc>
          <w:tcPr>
            <w:tcW w:w="64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20</w:t>
            </w:r>
          </w:p>
        </w:tc>
        <w:tc>
          <w:tcPr>
            <w:tcW w:w="2220" w:type="dxa"/>
            <w:shd w:val="clear" w:color="auto" w:fill="FFFFFF"/>
            <w:noWrap w:val="0"/>
            <w:vAlign w:val="center"/>
          </w:tcPr>
          <w:p>
            <w:pPr>
              <w:widowControl/>
              <w:spacing w:line="0" w:lineRule="atLeast"/>
              <w:jc w:val="left"/>
              <w:rPr>
                <w:color w:val="000000"/>
                <w:kern w:val="0"/>
                <w:sz w:val="22"/>
                <w:szCs w:val="22"/>
              </w:rPr>
            </w:pPr>
            <w:r>
              <w:rPr>
                <w:color w:val="000000"/>
                <w:kern w:val="0"/>
                <w:sz w:val="22"/>
                <w:szCs w:val="22"/>
              </w:rPr>
              <w:t>项目实施所产生的效益。</w:t>
            </w:r>
          </w:p>
        </w:tc>
        <w:tc>
          <w:tcPr>
            <w:tcW w:w="5937"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2782" w:type="dxa"/>
            <w:shd w:val="clear" w:color="auto" w:fill="FFFFFF"/>
            <w:noWrap w:val="0"/>
            <w:vAlign w:val="center"/>
          </w:tcPr>
          <w:p>
            <w:pPr>
              <w:widowControl/>
              <w:spacing w:line="0" w:lineRule="atLeast"/>
              <w:jc w:val="center"/>
              <w:rPr>
                <w:rFonts w:hint="eastAsia"/>
                <w:color w:val="000000"/>
                <w:kern w:val="0"/>
                <w:sz w:val="22"/>
                <w:szCs w:val="22"/>
              </w:rPr>
            </w:pPr>
            <w:r>
              <w:rPr>
                <w:rFonts w:hint="eastAsia" w:ascii="Times New Roman" w:hAnsi="Times New Roman"/>
                <w:color w:val="000000"/>
                <w:kern w:val="0"/>
                <w:sz w:val="22"/>
              </w:rPr>
              <w:t>效益评价优</w:t>
            </w:r>
            <w:r>
              <w:rPr>
                <w:rFonts w:hint="eastAsia" w:ascii="Times New Roman" w:hAnsi="Times New Roman"/>
                <w:color w:val="000000"/>
                <w:kern w:val="0"/>
                <w:sz w:val="22"/>
                <w:lang w:val="en-US" w:eastAsia="zh-CN"/>
              </w:rPr>
              <w:t>20</w:t>
            </w:r>
            <w:r>
              <w:rPr>
                <w:rFonts w:hint="eastAsia" w:ascii="Times New Roman" w:hAnsi="Times New Roman"/>
                <w:color w:val="000000"/>
                <w:kern w:val="0"/>
                <w:sz w:val="22"/>
              </w:rPr>
              <w:t>分、良好</w:t>
            </w:r>
            <w:r>
              <w:rPr>
                <w:rFonts w:hint="eastAsia" w:ascii="Times New Roman" w:hAnsi="Times New Roman"/>
                <w:color w:val="000000"/>
                <w:kern w:val="0"/>
                <w:sz w:val="22"/>
                <w:lang w:val="en-US" w:eastAsia="zh-CN"/>
              </w:rPr>
              <w:t>16</w:t>
            </w:r>
            <w:r>
              <w:rPr>
                <w:rFonts w:hint="eastAsia" w:ascii="Times New Roman" w:hAnsi="Times New Roman"/>
                <w:color w:val="000000"/>
                <w:kern w:val="0"/>
                <w:sz w:val="22"/>
              </w:rPr>
              <w:t>分、及格</w:t>
            </w:r>
            <w:r>
              <w:rPr>
                <w:rFonts w:hint="eastAsia" w:ascii="Times New Roman" w:hAnsi="Times New Roman"/>
                <w:color w:val="000000"/>
                <w:kern w:val="0"/>
                <w:sz w:val="22"/>
                <w:lang w:val="en-US" w:eastAsia="zh-CN"/>
              </w:rPr>
              <w:t>12</w:t>
            </w:r>
            <w:r>
              <w:rPr>
                <w:rFonts w:hint="eastAsia" w:ascii="Times New Roman" w:hAnsi="Times New Roman"/>
                <w:color w:val="000000"/>
                <w:kern w:val="0"/>
                <w:sz w:val="22"/>
              </w:rPr>
              <w:t>分、不及格0分</w:t>
            </w:r>
          </w:p>
        </w:tc>
        <w:tc>
          <w:tcPr>
            <w:tcW w:w="566" w:type="dxa"/>
            <w:shd w:val="clear" w:color="auto" w:fill="FFFFFF"/>
            <w:noWrap w:val="0"/>
            <w:vAlign w:val="center"/>
          </w:tcPr>
          <w:p>
            <w:pPr>
              <w:widowControl/>
              <w:spacing w:line="0" w:lineRule="atLeast"/>
              <w:jc w:val="center"/>
              <w:rPr>
                <w:rFonts w:hint="eastAsia" w:eastAsia="宋体"/>
                <w:color w:val="000000"/>
                <w:kern w:val="0"/>
                <w:sz w:val="22"/>
                <w:szCs w:val="22"/>
                <w:lang w:val="en-US" w:eastAsia="zh-CN"/>
              </w:rPr>
            </w:pPr>
            <w:r>
              <w:rPr>
                <w:rFonts w:hint="eastAsia"/>
                <w:color w:val="000000"/>
                <w:kern w:val="0"/>
                <w:sz w:val="22"/>
                <w:szCs w:val="22"/>
              </w:rPr>
              <w:t>1</w:t>
            </w:r>
            <w:r>
              <w:rPr>
                <w:rFonts w:hint="eastAsia"/>
                <w:color w:val="000000"/>
                <w:kern w:val="0"/>
                <w:sz w:val="22"/>
                <w:szCs w:val="22"/>
                <w:lang w:val="en-US" w:eastAsia="zh-CN"/>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748" w:type="dxa"/>
            <w:vMerge w:val="continue"/>
            <w:shd w:val="clear" w:color="auto" w:fill="FFFFFF"/>
            <w:noWrap w:val="0"/>
            <w:vAlign w:val="center"/>
          </w:tcPr>
          <w:p>
            <w:pPr>
              <w:widowControl/>
              <w:spacing w:line="0" w:lineRule="atLeast"/>
              <w:jc w:val="center"/>
              <w:rPr>
                <w:color w:val="000000"/>
                <w:kern w:val="0"/>
                <w:sz w:val="22"/>
                <w:szCs w:val="22"/>
              </w:rPr>
            </w:pPr>
          </w:p>
        </w:tc>
        <w:tc>
          <w:tcPr>
            <w:tcW w:w="860" w:type="dxa"/>
            <w:vMerge w:val="continue"/>
            <w:shd w:val="clear" w:color="auto" w:fill="FFFFFF"/>
            <w:noWrap w:val="0"/>
            <w:vAlign w:val="center"/>
          </w:tcPr>
          <w:p>
            <w:pPr>
              <w:widowControl/>
              <w:spacing w:line="0" w:lineRule="atLeast"/>
              <w:jc w:val="center"/>
              <w:rPr>
                <w:color w:val="000000"/>
                <w:kern w:val="0"/>
                <w:sz w:val="22"/>
                <w:szCs w:val="22"/>
              </w:rPr>
            </w:pPr>
          </w:p>
        </w:tc>
        <w:tc>
          <w:tcPr>
            <w:tcW w:w="100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满意度</w:t>
            </w:r>
          </w:p>
        </w:tc>
        <w:tc>
          <w:tcPr>
            <w:tcW w:w="64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8</w:t>
            </w:r>
          </w:p>
        </w:tc>
        <w:tc>
          <w:tcPr>
            <w:tcW w:w="2220"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5937"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2782" w:type="dxa"/>
            <w:shd w:val="clear" w:color="auto" w:fill="FFFFFF"/>
            <w:noWrap w:val="0"/>
            <w:vAlign w:val="center"/>
          </w:tcPr>
          <w:p>
            <w:pPr>
              <w:widowControl/>
              <w:spacing w:line="0" w:lineRule="atLeast"/>
              <w:jc w:val="center"/>
              <w:rPr>
                <w:rFonts w:hint="eastAsia"/>
                <w:color w:val="000000"/>
                <w:kern w:val="0"/>
                <w:sz w:val="22"/>
                <w:szCs w:val="22"/>
              </w:rPr>
            </w:pPr>
            <w:r>
              <w:rPr>
                <w:rFonts w:hint="eastAsia" w:ascii="Times New Roman" w:hAnsi="Times New Roman"/>
                <w:color w:val="000000"/>
                <w:kern w:val="0"/>
                <w:sz w:val="22"/>
                <w:lang w:eastAsia="zh-CN"/>
              </w:rPr>
              <w:t>服务对象</w:t>
            </w:r>
            <w:r>
              <w:rPr>
                <w:rFonts w:ascii="Times New Roman" w:hAnsi="Times New Roman"/>
                <w:color w:val="000000"/>
                <w:kern w:val="0"/>
                <w:sz w:val="22"/>
              </w:rPr>
              <w:t>满意度</w:t>
            </w:r>
            <w:r>
              <w:rPr>
                <w:rFonts w:hint="eastAsia" w:ascii="Times New Roman" w:hAnsi="Times New Roman"/>
                <w:color w:val="000000"/>
                <w:kern w:val="0"/>
                <w:sz w:val="22"/>
                <w:lang w:val="en-US" w:eastAsia="zh-CN"/>
              </w:rPr>
              <w:t>100%得8分，每减少5%扣1分扣完为止</w:t>
            </w:r>
          </w:p>
        </w:tc>
        <w:tc>
          <w:tcPr>
            <w:tcW w:w="566" w:type="dxa"/>
            <w:shd w:val="clear" w:color="auto" w:fill="FFFFFF"/>
            <w:noWrap w:val="0"/>
            <w:vAlign w:val="center"/>
          </w:tcPr>
          <w:p>
            <w:pPr>
              <w:widowControl/>
              <w:spacing w:line="0" w:lineRule="atLeast"/>
              <w:jc w:val="center"/>
              <w:rPr>
                <w:rFonts w:hint="eastAsia"/>
                <w:color w:val="000000"/>
                <w:kern w:val="0"/>
                <w:sz w:val="22"/>
                <w:szCs w:val="22"/>
              </w:rPr>
            </w:pPr>
            <w:r>
              <w:rPr>
                <w:rFonts w:hint="eastAsia"/>
                <w:color w:val="000000"/>
                <w:kern w:val="0"/>
                <w:sz w:val="22"/>
                <w:szCs w:val="22"/>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2608" w:type="dxa"/>
            <w:gridSpan w:val="3"/>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总分</w:t>
            </w:r>
          </w:p>
        </w:tc>
        <w:tc>
          <w:tcPr>
            <w:tcW w:w="64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100</w:t>
            </w:r>
          </w:p>
        </w:tc>
        <w:tc>
          <w:tcPr>
            <w:tcW w:w="2220" w:type="dxa"/>
            <w:shd w:val="clear" w:color="auto" w:fill="FFFFFF"/>
            <w:noWrap w:val="0"/>
            <w:vAlign w:val="center"/>
          </w:tcPr>
          <w:p>
            <w:pPr>
              <w:widowControl/>
              <w:spacing w:line="0" w:lineRule="atLeast"/>
              <w:rPr>
                <w:color w:val="000000"/>
                <w:kern w:val="0"/>
                <w:sz w:val="22"/>
                <w:szCs w:val="22"/>
              </w:rPr>
            </w:pPr>
          </w:p>
        </w:tc>
        <w:tc>
          <w:tcPr>
            <w:tcW w:w="5937" w:type="dxa"/>
            <w:shd w:val="clear" w:color="auto" w:fill="FFFFFF"/>
            <w:noWrap w:val="0"/>
            <w:vAlign w:val="center"/>
          </w:tcPr>
          <w:p>
            <w:pPr>
              <w:widowControl/>
              <w:spacing w:line="0" w:lineRule="atLeast"/>
              <w:rPr>
                <w:color w:val="000000"/>
                <w:kern w:val="0"/>
                <w:sz w:val="22"/>
                <w:szCs w:val="22"/>
              </w:rPr>
            </w:pPr>
          </w:p>
        </w:tc>
        <w:tc>
          <w:tcPr>
            <w:tcW w:w="2782" w:type="dxa"/>
            <w:shd w:val="clear" w:color="auto" w:fill="FFFFFF"/>
            <w:noWrap w:val="0"/>
            <w:vAlign w:val="center"/>
          </w:tcPr>
          <w:p>
            <w:pPr>
              <w:widowControl/>
              <w:spacing w:line="0" w:lineRule="atLeast"/>
              <w:jc w:val="center"/>
              <w:rPr>
                <w:rFonts w:hint="eastAsia"/>
                <w:color w:val="000000"/>
                <w:kern w:val="0"/>
                <w:sz w:val="22"/>
                <w:szCs w:val="22"/>
              </w:rPr>
            </w:pPr>
          </w:p>
        </w:tc>
        <w:tc>
          <w:tcPr>
            <w:tcW w:w="566" w:type="dxa"/>
            <w:shd w:val="clear" w:color="auto" w:fill="FFFFFF"/>
            <w:noWrap w:val="0"/>
            <w:vAlign w:val="center"/>
          </w:tcPr>
          <w:p>
            <w:pPr>
              <w:widowControl/>
              <w:spacing w:line="0" w:lineRule="atLeast"/>
              <w:jc w:val="center"/>
              <w:rPr>
                <w:rFonts w:hint="eastAsia" w:eastAsia="宋体"/>
                <w:color w:val="000000"/>
                <w:kern w:val="0"/>
                <w:sz w:val="22"/>
                <w:szCs w:val="22"/>
                <w:lang w:val="en-US" w:eastAsia="zh-CN"/>
              </w:rPr>
            </w:pPr>
            <w:r>
              <w:rPr>
                <w:rFonts w:hint="eastAsia"/>
                <w:color w:val="000000"/>
                <w:kern w:val="0"/>
                <w:sz w:val="22"/>
                <w:szCs w:val="22"/>
              </w:rPr>
              <w:t>9</w:t>
            </w:r>
            <w:r>
              <w:rPr>
                <w:rFonts w:hint="eastAsia"/>
                <w:color w:val="000000"/>
                <w:kern w:val="0"/>
                <w:sz w:val="22"/>
                <w:szCs w:val="22"/>
                <w:lang w:val="en-US" w:eastAsia="zh-CN"/>
              </w:rPr>
              <w:t>4</w:t>
            </w:r>
          </w:p>
        </w:tc>
      </w:tr>
    </w:tbl>
    <w:p>
      <w:pPr>
        <w:spacing w:line="560" w:lineRule="exact"/>
        <w:ind w:firstLine="200" w:firstLineChars="100"/>
        <w:rPr>
          <w:rFonts w:eastAsia="仿宋_GB2312"/>
          <w:bCs/>
          <w:color w:val="000000"/>
          <w:kern w:val="0"/>
          <w:sz w:val="32"/>
          <w:szCs w:val="32"/>
        </w:rPr>
      </w:pPr>
      <w:r>
        <w:rPr>
          <w:rFonts w:eastAsia="仿宋_GB2312"/>
          <w:sz w:val="20"/>
          <w:szCs w:val="20"/>
        </w:rPr>
        <w:t>注：单位可以根据专项资金的管理要求和绩效要求增设个性指标。</w:t>
      </w: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7</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pPr>
                      <w:pStyle w:val="6"/>
                      <w:rPr>
                        <w:rFonts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7</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AB4BF8"/>
    <w:multiLevelType w:val="singleLevel"/>
    <w:tmpl w:val="8BAB4BF8"/>
    <w:lvl w:ilvl="0" w:tentative="0">
      <w:start w:val="2"/>
      <w:numFmt w:val="chineseCounting"/>
      <w:suff w:val="nothing"/>
      <w:lvlText w:val="（%1）"/>
      <w:lvlJc w:val="left"/>
      <w:rPr>
        <w:rFonts w:hint="eastAsia"/>
      </w:rPr>
    </w:lvl>
  </w:abstractNum>
  <w:abstractNum w:abstractNumId="1">
    <w:nsid w:val="C8A84FC3"/>
    <w:multiLevelType w:val="singleLevel"/>
    <w:tmpl w:val="C8A84FC3"/>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2NTYzMmRhMzQ1NTQ4ZDY5NGQ5ODM0NmFhODQxNjIifQ=="/>
  </w:docVars>
  <w:rsids>
    <w:rsidRoot w:val="4FAA5344"/>
    <w:rsid w:val="14BD37F5"/>
    <w:rsid w:val="244D7D31"/>
    <w:rsid w:val="2D17679D"/>
    <w:rsid w:val="49FA4D37"/>
    <w:rsid w:val="4FAA5344"/>
    <w:rsid w:val="52556A93"/>
    <w:rsid w:val="53EE64D6"/>
    <w:rsid w:val="704A34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style>
  <w:style w:type="paragraph" w:styleId="3">
    <w:name w:val="Body Text Indent"/>
    <w:basedOn w:val="1"/>
    <w:next w:val="4"/>
    <w:qFormat/>
    <w:uiPriority w:val="0"/>
    <w:pPr>
      <w:ind w:firstLine="636"/>
    </w:pPr>
    <w:rPr>
      <w:rFonts w:ascii="黑体" w:eastAsia="黑体"/>
      <w:sz w:val="32"/>
    </w:rPr>
  </w:style>
  <w:style w:type="paragraph" w:styleId="4">
    <w:name w:val="Normal Indent"/>
    <w:basedOn w:val="1"/>
    <w:qFormat/>
    <w:uiPriority w:val="0"/>
    <w:pPr>
      <w:ind w:firstLine="420" w:firstLineChars="200"/>
    </w:pPr>
    <w:rPr>
      <w:rFonts w:ascii="Calibri" w:hAnsi="Calibri" w:eastAsia="仿宋" w:cs="Times New Roman"/>
      <w:sz w:val="32"/>
    </w:rPr>
  </w:style>
  <w:style w:type="paragraph" w:styleId="6">
    <w:name w:val="footer"/>
    <w:basedOn w:val="1"/>
    <w:unhideWhenUsed/>
    <w:qFormat/>
    <w:uiPriority w:val="0"/>
    <w:pPr>
      <w:tabs>
        <w:tab w:val="center" w:pos="4153"/>
        <w:tab w:val="right" w:pos="8306"/>
      </w:tabs>
      <w:snapToGrid w:val="0"/>
      <w:jc w:val="left"/>
    </w:pPr>
    <w:rPr>
      <w:kern w:val="0"/>
      <w:sz w:val="18"/>
      <w:szCs w:val="18"/>
    </w:rPr>
  </w:style>
  <w:style w:type="paragraph" w:styleId="7">
    <w:name w:val="Normal (Web)"/>
    <w:basedOn w:val="1"/>
    <w:qFormat/>
    <w:uiPriority w:val="0"/>
    <w:pPr>
      <w:widowControl/>
      <w:spacing w:before="100" w:beforeAutospacing="1" w:after="119"/>
      <w:jc w:val="left"/>
    </w:pPr>
    <w:rPr>
      <w:rFonts w:ascii="宋体" w:hAnsi="宋体" w:cs="宋体"/>
      <w:kern w:val="0"/>
      <w:sz w:val="24"/>
    </w:rPr>
  </w:style>
  <w:style w:type="character" w:styleId="10">
    <w:name w:val="Strong"/>
    <w:basedOn w:val="9"/>
    <w:qFormat/>
    <w:uiPriority w:val="22"/>
    <w:rPr>
      <w:b/>
    </w:rPr>
  </w:style>
  <w:style w:type="paragraph" w:styleId="11">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5806</Words>
  <Characters>6057</Characters>
  <Lines>0</Lines>
  <Paragraphs>0</Paragraphs>
  <TotalTime>1</TotalTime>
  <ScaleCrop>false</ScaleCrop>
  <LinksUpToDate>false</LinksUpToDate>
  <CharactersWithSpaces>6119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2023-07-10T02:15:00Z</dcterms:created>
  <dc:creator>Administrator</dc:creator>
  <cp:lastModifiedBy>忘忧草</cp:lastModifiedBy>
  <dcterms:modified xsi:type="dcterms:W3CDTF">2023-07-24T01:16:40Z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3BE16D9053BE4A3EBA96444E2483BB19_13</vt:lpwstr>
  </property>
</Properties>
</file>